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5BAB" w14:textId="76F2C052" w:rsidR="00F84679" w:rsidRDefault="00F84679" w:rsidP="00F84679">
      <w:pPr>
        <w:spacing w:after="0" w:line="360" w:lineRule="auto"/>
        <w:jc w:val="center"/>
        <w:rPr>
          <w:rFonts w:cs="Times New Roman"/>
          <w:b/>
          <w:szCs w:val="24"/>
        </w:rPr>
      </w:pPr>
      <w:r>
        <w:rPr>
          <w:rFonts w:cs="Times New Roman"/>
          <w:b/>
          <w:szCs w:val="24"/>
        </w:rPr>
        <w:t>TERMO DE REFERÊNCIA</w:t>
      </w:r>
    </w:p>
    <w:p w14:paraId="63CAF7F1" w14:textId="77777777" w:rsidR="00F84679" w:rsidRDefault="00F84679" w:rsidP="00F84679">
      <w:pPr>
        <w:spacing w:after="0" w:line="360" w:lineRule="auto"/>
        <w:jc w:val="both"/>
        <w:rPr>
          <w:rFonts w:cs="Times New Roman"/>
          <w:b/>
          <w:szCs w:val="24"/>
        </w:rPr>
      </w:pPr>
    </w:p>
    <w:p w14:paraId="37FE085D" w14:textId="28BC8870" w:rsidR="00FC6A26" w:rsidRPr="00900A6D" w:rsidRDefault="00FC6A26" w:rsidP="00F84679">
      <w:pPr>
        <w:spacing w:after="0" w:line="360" w:lineRule="auto"/>
        <w:jc w:val="both"/>
        <w:rPr>
          <w:rFonts w:cs="Times New Roman"/>
          <w:b/>
          <w:szCs w:val="24"/>
        </w:rPr>
      </w:pPr>
      <w:r w:rsidRPr="00900A6D">
        <w:rPr>
          <w:rFonts w:cs="Times New Roman"/>
          <w:b/>
          <w:szCs w:val="24"/>
        </w:rPr>
        <w:t>Processo Nº 51</w:t>
      </w:r>
      <w:r w:rsidR="005B5801" w:rsidRPr="00900A6D">
        <w:rPr>
          <w:rFonts w:cs="Times New Roman"/>
          <w:b/>
          <w:szCs w:val="24"/>
        </w:rPr>
        <w:t xml:space="preserve"> - 012</w:t>
      </w:r>
      <w:r w:rsidRPr="00900A6D">
        <w:rPr>
          <w:rFonts w:cs="Times New Roman"/>
          <w:b/>
          <w:szCs w:val="24"/>
        </w:rPr>
        <w:t>/2024/CMC</w:t>
      </w:r>
    </w:p>
    <w:p w14:paraId="2793AE8E" w14:textId="77777777" w:rsidR="00FC6A26" w:rsidRPr="00900A6D" w:rsidRDefault="00FC6A26" w:rsidP="00F84679">
      <w:pPr>
        <w:spacing w:after="0" w:line="360" w:lineRule="auto"/>
        <w:jc w:val="both"/>
        <w:rPr>
          <w:rFonts w:cs="Times New Roman"/>
          <w:b/>
          <w:szCs w:val="24"/>
        </w:rPr>
      </w:pPr>
    </w:p>
    <w:p w14:paraId="679C3E19" w14:textId="77777777" w:rsidR="00FC6A26" w:rsidRPr="00900A6D" w:rsidRDefault="00FC6A26" w:rsidP="00F84679">
      <w:pPr>
        <w:spacing w:after="0" w:line="360" w:lineRule="auto"/>
        <w:jc w:val="both"/>
        <w:rPr>
          <w:rFonts w:cs="Times New Roman"/>
          <w:b/>
          <w:szCs w:val="24"/>
        </w:rPr>
      </w:pPr>
      <w:r w:rsidRPr="00900A6D">
        <w:rPr>
          <w:rFonts w:cs="Times New Roman"/>
          <w:b/>
          <w:szCs w:val="24"/>
        </w:rPr>
        <w:t>1. INTRODUÇÃO</w:t>
      </w:r>
    </w:p>
    <w:p w14:paraId="70072DFB" w14:textId="77777777" w:rsidR="00FC6A26" w:rsidRPr="00900A6D" w:rsidRDefault="00FC6A26" w:rsidP="00F84679">
      <w:pPr>
        <w:spacing w:after="0" w:line="360" w:lineRule="auto"/>
        <w:ind w:firstLine="708"/>
        <w:jc w:val="both"/>
        <w:rPr>
          <w:rFonts w:cs="Times New Roman"/>
          <w:szCs w:val="24"/>
        </w:rPr>
      </w:pPr>
      <w:r w:rsidRPr="00900A6D">
        <w:rPr>
          <w:rFonts w:cs="Times New Roman"/>
          <w:szCs w:val="24"/>
        </w:rPr>
        <w:t>Em atendimento a Legislação vigentes de acordo aos dispositivos nos Art. 2º, incisos II e V, Art. 6º, inciso XXIII e suas alíneas, Art. 11 e 17, Art. 33, incisos I, Art. 59, 60, 75 e 80 da Lei de Licitações e Contratos Administrativos (Lei nº 14.133/2021), bem como a Lei Federal nº 10.520/2002, elabora-se o presente Termo de Referência, o qual contêm todas as informações necessárias pretendidas a aquisição, conforme segue abaixo.</w:t>
      </w:r>
    </w:p>
    <w:p w14:paraId="00BE1DE0" w14:textId="77777777" w:rsidR="00C942EF" w:rsidRPr="00900A6D" w:rsidRDefault="00C942EF" w:rsidP="00F84679">
      <w:pPr>
        <w:spacing w:after="0" w:line="360" w:lineRule="auto"/>
        <w:jc w:val="both"/>
        <w:rPr>
          <w:rFonts w:cs="Times New Roman"/>
          <w:b/>
          <w:bCs/>
          <w:szCs w:val="24"/>
        </w:rPr>
      </w:pPr>
    </w:p>
    <w:p w14:paraId="48774448" w14:textId="5FF87312" w:rsidR="00181A7A" w:rsidRPr="00900A6D" w:rsidRDefault="00FC6A26" w:rsidP="00F84679">
      <w:pPr>
        <w:spacing w:after="0" w:line="360" w:lineRule="auto"/>
        <w:jc w:val="both"/>
        <w:rPr>
          <w:rFonts w:cs="Times New Roman"/>
          <w:b/>
          <w:bCs/>
          <w:szCs w:val="24"/>
        </w:rPr>
      </w:pPr>
      <w:r w:rsidRPr="00900A6D">
        <w:rPr>
          <w:rFonts w:cs="Times New Roman"/>
          <w:b/>
          <w:bCs/>
          <w:szCs w:val="24"/>
        </w:rPr>
        <w:t xml:space="preserve">2. </w:t>
      </w:r>
      <w:r w:rsidR="00181A7A" w:rsidRPr="00900A6D">
        <w:rPr>
          <w:rFonts w:cs="Times New Roman"/>
          <w:b/>
          <w:bCs/>
          <w:szCs w:val="24"/>
        </w:rPr>
        <w:t>OBJETO</w:t>
      </w:r>
    </w:p>
    <w:p w14:paraId="716ED35D" w14:textId="5E284EEC" w:rsidR="003167B8" w:rsidRPr="00900A6D" w:rsidRDefault="00F84679" w:rsidP="00F84679">
      <w:pPr>
        <w:spacing w:after="0" w:line="360" w:lineRule="auto"/>
        <w:ind w:firstLine="708"/>
        <w:jc w:val="both"/>
        <w:rPr>
          <w:rFonts w:cs="Times New Roman"/>
          <w:szCs w:val="24"/>
        </w:rPr>
      </w:pPr>
      <w:r>
        <w:rPr>
          <w:rFonts w:cs="Times New Roman"/>
          <w:szCs w:val="24"/>
        </w:rPr>
        <w:t xml:space="preserve">2.1 </w:t>
      </w:r>
      <w:r w:rsidR="00181A7A" w:rsidRPr="00900A6D">
        <w:rPr>
          <w:rFonts w:cs="Times New Roman"/>
          <w:szCs w:val="24"/>
        </w:rPr>
        <w:t xml:space="preserve">Contratação de Empresa Especializada no fornecimento, instalação, montagem e desmontagem de divisórias em </w:t>
      </w:r>
      <w:proofErr w:type="spellStart"/>
      <w:r w:rsidR="00181A7A" w:rsidRPr="00900A6D">
        <w:rPr>
          <w:rFonts w:cs="Times New Roman"/>
          <w:szCs w:val="24"/>
        </w:rPr>
        <w:t>DryWall</w:t>
      </w:r>
      <w:proofErr w:type="spellEnd"/>
      <w:r w:rsidR="00181A7A" w:rsidRPr="00900A6D">
        <w:rPr>
          <w:rFonts w:cs="Times New Roman"/>
          <w:szCs w:val="24"/>
        </w:rPr>
        <w:t xml:space="preserve">, incluindo todo material necessário à execução dos serviços, </w:t>
      </w:r>
      <w:r w:rsidR="003167B8" w:rsidRPr="00900A6D">
        <w:rPr>
          <w:rFonts w:cs="Times New Roman"/>
          <w:szCs w:val="24"/>
        </w:rPr>
        <w:t>no</w:t>
      </w:r>
      <w:r w:rsidR="00181A7A" w:rsidRPr="00900A6D">
        <w:rPr>
          <w:rFonts w:cs="Times New Roman"/>
          <w:szCs w:val="24"/>
        </w:rPr>
        <w:t xml:space="preserve"> Plenário da Câmara Municipal de Cabixi</w:t>
      </w:r>
      <w:r w:rsidR="003167B8" w:rsidRPr="00900A6D">
        <w:rPr>
          <w:rFonts w:cs="Times New Roman"/>
          <w:szCs w:val="24"/>
        </w:rPr>
        <w:t>, para atender as necessidades da Câmara Municipal de Cabixi</w:t>
      </w:r>
      <w:r w:rsidR="003C26D2" w:rsidRPr="00900A6D">
        <w:rPr>
          <w:rFonts w:cs="Times New Roman"/>
          <w:szCs w:val="24"/>
        </w:rPr>
        <w:t>.</w:t>
      </w:r>
    </w:p>
    <w:p w14:paraId="1ED47A54" w14:textId="77777777" w:rsidR="00290A4A" w:rsidRDefault="00290A4A" w:rsidP="00F84679">
      <w:pPr>
        <w:spacing w:after="0" w:line="360" w:lineRule="auto"/>
        <w:jc w:val="both"/>
        <w:rPr>
          <w:rFonts w:cs="Times New Roman"/>
          <w:szCs w:val="24"/>
        </w:rPr>
      </w:pPr>
    </w:p>
    <w:p w14:paraId="7D46892D" w14:textId="3550C06D" w:rsidR="00591EB3" w:rsidRDefault="00591EB3" w:rsidP="00F84679">
      <w:pPr>
        <w:spacing w:after="0" w:line="360" w:lineRule="auto"/>
        <w:jc w:val="both"/>
      </w:pPr>
      <w:r>
        <w:rPr>
          <w:b/>
          <w:bCs/>
        </w:rPr>
        <w:t>3</w:t>
      </w:r>
      <w:r w:rsidRPr="00591EB3">
        <w:rPr>
          <w:b/>
          <w:bCs/>
        </w:rPr>
        <w:t>. ESPECIFICAÇÕES</w:t>
      </w:r>
      <w:r>
        <w:t xml:space="preserve"> </w:t>
      </w:r>
    </w:p>
    <w:p w14:paraId="176E21A9" w14:textId="288258B1" w:rsidR="00591EB3" w:rsidRDefault="00591EB3" w:rsidP="00F84679">
      <w:pPr>
        <w:spacing w:after="0" w:line="360" w:lineRule="auto"/>
        <w:ind w:firstLine="708"/>
        <w:jc w:val="both"/>
      </w:pPr>
      <w:r>
        <w:t xml:space="preserve">3.1 </w:t>
      </w:r>
      <w:r>
        <w:t>A CONTRATADA deverá fornecer os materiais e executar a montagem da parede de divisória do objeto deste termo de referência conforme especificações e quantidades abaixo descritas:</w:t>
      </w:r>
    </w:p>
    <w:p w14:paraId="04539DA2" w14:textId="77777777" w:rsidR="00591EB3" w:rsidRPr="00900A6D" w:rsidRDefault="00591EB3" w:rsidP="00F84679">
      <w:pPr>
        <w:spacing w:after="0" w:line="360" w:lineRule="auto"/>
        <w:ind w:firstLine="708"/>
        <w:jc w:val="both"/>
        <w:rPr>
          <w:rFonts w:cs="Times New Roman"/>
          <w:szCs w:val="24"/>
        </w:rPr>
      </w:pPr>
    </w:p>
    <w:tbl>
      <w:tblPr>
        <w:tblStyle w:val="Tabelacomgrade"/>
        <w:tblW w:w="0" w:type="auto"/>
        <w:tblLook w:val="04A0" w:firstRow="1" w:lastRow="0" w:firstColumn="1" w:lastColumn="0" w:noHBand="0" w:noVBand="1"/>
      </w:tblPr>
      <w:tblGrid>
        <w:gridCol w:w="857"/>
        <w:gridCol w:w="1143"/>
        <w:gridCol w:w="890"/>
        <w:gridCol w:w="5604"/>
      </w:tblGrid>
      <w:tr w:rsidR="00290A4A" w:rsidRPr="00900A6D" w14:paraId="6D80B733" w14:textId="77777777" w:rsidTr="00CE131E">
        <w:tc>
          <w:tcPr>
            <w:tcW w:w="857" w:type="dxa"/>
            <w:vAlign w:val="center"/>
          </w:tcPr>
          <w:p w14:paraId="0463D7C0" w14:textId="77777777" w:rsidR="00290A4A" w:rsidRPr="00900A6D" w:rsidRDefault="00290A4A" w:rsidP="00F84679">
            <w:pPr>
              <w:spacing w:line="360" w:lineRule="auto"/>
              <w:jc w:val="center"/>
              <w:rPr>
                <w:rFonts w:cs="Times New Roman"/>
                <w:b/>
                <w:bCs/>
                <w:szCs w:val="24"/>
              </w:rPr>
            </w:pPr>
            <w:r w:rsidRPr="00900A6D">
              <w:rPr>
                <w:rFonts w:cs="Times New Roman"/>
                <w:b/>
                <w:bCs/>
                <w:szCs w:val="24"/>
              </w:rPr>
              <w:t>ITEM</w:t>
            </w:r>
          </w:p>
        </w:tc>
        <w:tc>
          <w:tcPr>
            <w:tcW w:w="1143" w:type="dxa"/>
            <w:vAlign w:val="center"/>
          </w:tcPr>
          <w:p w14:paraId="055890B5" w14:textId="77777777" w:rsidR="00290A4A" w:rsidRPr="00900A6D" w:rsidRDefault="00290A4A" w:rsidP="00F84679">
            <w:pPr>
              <w:spacing w:line="360" w:lineRule="auto"/>
              <w:jc w:val="center"/>
              <w:rPr>
                <w:rFonts w:cs="Times New Roman"/>
                <w:b/>
                <w:bCs/>
                <w:szCs w:val="24"/>
              </w:rPr>
            </w:pPr>
            <w:r w:rsidRPr="00900A6D">
              <w:rPr>
                <w:rFonts w:cs="Times New Roman"/>
                <w:b/>
                <w:bCs/>
                <w:szCs w:val="24"/>
              </w:rPr>
              <w:t>QUANT.</w:t>
            </w:r>
          </w:p>
        </w:tc>
        <w:tc>
          <w:tcPr>
            <w:tcW w:w="890" w:type="dxa"/>
            <w:vAlign w:val="center"/>
          </w:tcPr>
          <w:p w14:paraId="31B42CD2" w14:textId="77777777" w:rsidR="00290A4A" w:rsidRPr="00900A6D" w:rsidRDefault="00290A4A" w:rsidP="00F84679">
            <w:pPr>
              <w:spacing w:line="360" w:lineRule="auto"/>
              <w:jc w:val="center"/>
              <w:rPr>
                <w:rFonts w:cs="Times New Roman"/>
                <w:b/>
                <w:bCs/>
                <w:szCs w:val="24"/>
              </w:rPr>
            </w:pPr>
            <w:r w:rsidRPr="00900A6D">
              <w:rPr>
                <w:rFonts w:cs="Times New Roman"/>
                <w:b/>
                <w:bCs/>
                <w:szCs w:val="24"/>
              </w:rPr>
              <w:t>UNID.</w:t>
            </w:r>
          </w:p>
        </w:tc>
        <w:tc>
          <w:tcPr>
            <w:tcW w:w="5604" w:type="dxa"/>
            <w:vAlign w:val="center"/>
          </w:tcPr>
          <w:p w14:paraId="68284F8D" w14:textId="77777777" w:rsidR="00290A4A" w:rsidRPr="00900A6D" w:rsidRDefault="00290A4A" w:rsidP="00F84679">
            <w:pPr>
              <w:spacing w:line="360" w:lineRule="auto"/>
              <w:jc w:val="center"/>
              <w:rPr>
                <w:rFonts w:cs="Times New Roman"/>
                <w:b/>
                <w:bCs/>
                <w:szCs w:val="24"/>
              </w:rPr>
            </w:pPr>
            <w:r w:rsidRPr="00900A6D">
              <w:rPr>
                <w:rFonts w:cs="Times New Roman"/>
                <w:b/>
                <w:bCs/>
                <w:szCs w:val="24"/>
              </w:rPr>
              <w:t>DESCRIÇÃO</w:t>
            </w:r>
          </w:p>
        </w:tc>
      </w:tr>
      <w:tr w:rsidR="00290A4A" w:rsidRPr="00900A6D" w14:paraId="0B33264C" w14:textId="77777777" w:rsidTr="00CE131E">
        <w:tc>
          <w:tcPr>
            <w:tcW w:w="857" w:type="dxa"/>
            <w:vAlign w:val="center"/>
          </w:tcPr>
          <w:p w14:paraId="7E011DB4" w14:textId="77777777" w:rsidR="00290A4A" w:rsidRPr="00900A6D" w:rsidRDefault="00290A4A" w:rsidP="00F84679">
            <w:pPr>
              <w:spacing w:line="360" w:lineRule="auto"/>
              <w:jc w:val="center"/>
              <w:rPr>
                <w:rFonts w:cs="Times New Roman"/>
                <w:szCs w:val="24"/>
              </w:rPr>
            </w:pPr>
            <w:r w:rsidRPr="00900A6D">
              <w:rPr>
                <w:rFonts w:cs="Times New Roman"/>
                <w:szCs w:val="24"/>
              </w:rPr>
              <w:t>01</w:t>
            </w:r>
          </w:p>
        </w:tc>
        <w:tc>
          <w:tcPr>
            <w:tcW w:w="1143" w:type="dxa"/>
            <w:vAlign w:val="center"/>
          </w:tcPr>
          <w:p w14:paraId="0BDD7E1A" w14:textId="77777777" w:rsidR="00290A4A" w:rsidRPr="00900A6D" w:rsidRDefault="00290A4A" w:rsidP="00F84679">
            <w:pPr>
              <w:spacing w:line="360" w:lineRule="auto"/>
              <w:jc w:val="center"/>
              <w:rPr>
                <w:rFonts w:cs="Times New Roman"/>
                <w:szCs w:val="24"/>
              </w:rPr>
            </w:pPr>
            <w:r w:rsidRPr="00900A6D">
              <w:rPr>
                <w:rFonts w:cs="Times New Roman"/>
                <w:szCs w:val="24"/>
              </w:rPr>
              <w:t>36,04</w:t>
            </w:r>
          </w:p>
        </w:tc>
        <w:tc>
          <w:tcPr>
            <w:tcW w:w="890" w:type="dxa"/>
            <w:vAlign w:val="center"/>
          </w:tcPr>
          <w:p w14:paraId="4B3B5ABA" w14:textId="77777777" w:rsidR="00290A4A" w:rsidRPr="00900A6D" w:rsidRDefault="00290A4A" w:rsidP="00F84679">
            <w:pPr>
              <w:spacing w:line="360" w:lineRule="auto"/>
              <w:jc w:val="center"/>
              <w:rPr>
                <w:rFonts w:cs="Times New Roman"/>
                <w:szCs w:val="24"/>
              </w:rPr>
            </w:pPr>
            <w:r w:rsidRPr="00900A6D">
              <w:rPr>
                <w:rFonts w:cs="Times New Roman"/>
                <w:szCs w:val="24"/>
              </w:rPr>
              <w:t>M²</w:t>
            </w:r>
          </w:p>
        </w:tc>
        <w:tc>
          <w:tcPr>
            <w:tcW w:w="5604" w:type="dxa"/>
            <w:vAlign w:val="center"/>
          </w:tcPr>
          <w:p w14:paraId="3F145CA6" w14:textId="77777777" w:rsidR="00290A4A" w:rsidRPr="00900A6D" w:rsidRDefault="00290A4A" w:rsidP="00F84679">
            <w:pPr>
              <w:spacing w:line="360" w:lineRule="auto"/>
              <w:jc w:val="both"/>
              <w:rPr>
                <w:rFonts w:cs="Times New Roman"/>
                <w:szCs w:val="24"/>
              </w:rPr>
            </w:pPr>
            <w:r w:rsidRPr="00900A6D">
              <w:rPr>
                <w:rFonts w:cs="Times New Roman"/>
                <w:szCs w:val="24"/>
              </w:rPr>
              <w:t xml:space="preserve">Aquisição e instalação de parede </w:t>
            </w:r>
            <w:proofErr w:type="spellStart"/>
            <w:r w:rsidRPr="00900A6D">
              <w:rPr>
                <w:rFonts w:cs="Times New Roman"/>
                <w:szCs w:val="24"/>
              </w:rPr>
              <w:t>Drywall</w:t>
            </w:r>
            <w:proofErr w:type="spellEnd"/>
            <w:r w:rsidRPr="00900A6D">
              <w:rPr>
                <w:rFonts w:cs="Times New Roman"/>
                <w:szCs w:val="24"/>
              </w:rPr>
              <w:t xml:space="preserve">, para uso interno, medindo 10,60 m comprimento x 3,40 m altura, com dois vãos nas laterais, para instalações de portas de correr, a parede deve conter uma face de revestimento em gesso 3D, modelo ripado, com acabamento e pintura na cor preto (voltado para o plenário) e outra face simples com acabamento e pintura na cor branco gelo (voltado para sala de reunião). A parede deve ser </w:t>
            </w:r>
            <w:r w:rsidRPr="00900A6D">
              <w:rPr>
                <w:rFonts w:cs="Times New Roman"/>
                <w:szCs w:val="24"/>
              </w:rPr>
              <w:lastRenderedPageBreak/>
              <w:t>construída com guia de montantes de 70 mm, montantes de 70 mm, placas de gesso de 120 cm x 240 cm.</w:t>
            </w:r>
          </w:p>
        </w:tc>
      </w:tr>
      <w:tr w:rsidR="00290A4A" w:rsidRPr="00900A6D" w14:paraId="2EB1B6D0" w14:textId="77777777" w:rsidTr="00CE131E">
        <w:tc>
          <w:tcPr>
            <w:tcW w:w="857" w:type="dxa"/>
            <w:vAlign w:val="center"/>
          </w:tcPr>
          <w:p w14:paraId="4450EADB" w14:textId="77777777" w:rsidR="00290A4A" w:rsidRPr="00900A6D" w:rsidRDefault="00290A4A" w:rsidP="00F84679">
            <w:pPr>
              <w:spacing w:line="360" w:lineRule="auto"/>
              <w:jc w:val="center"/>
              <w:rPr>
                <w:rFonts w:cs="Times New Roman"/>
                <w:szCs w:val="24"/>
              </w:rPr>
            </w:pPr>
            <w:r w:rsidRPr="00900A6D">
              <w:rPr>
                <w:rFonts w:cs="Times New Roman"/>
                <w:szCs w:val="24"/>
              </w:rPr>
              <w:lastRenderedPageBreak/>
              <w:t>02</w:t>
            </w:r>
          </w:p>
        </w:tc>
        <w:tc>
          <w:tcPr>
            <w:tcW w:w="1143" w:type="dxa"/>
            <w:vAlign w:val="center"/>
          </w:tcPr>
          <w:p w14:paraId="6F4EA4B4" w14:textId="77777777" w:rsidR="00290A4A" w:rsidRPr="00900A6D" w:rsidRDefault="00290A4A" w:rsidP="00F84679">
            <w:pPr>
              <w:spacing w:line="360" w:lineRule="auto"/>
              <w:jc w:val="center"/>
              <w:rPr>
                <w:rFonts w:cs="Times New Roman"/>
                <w:szCs w:val="24"/>
              </w:rPr>
            </w:pPr>
            <w:r w:rsidRPr="00900A6D">
              <w:rPr>
                <w:rFonts w:cs="Times New Roman"/>
                <w:szCs w:val="24"/>
              </w:rPr>
              <w:t>02</w:t>
            </w:r>
          </w:p>
        </w:tc>
        <w:tc>
          <w:tcPr>
            <w:tcW w:w="890" w:type="dxa"/>
            <w:vAlign w:val="center"/>
          </w:tcPr>
          <w:p w14:paraId="371182BB" w14:textId="77777777" w:rsidR="00290A4A" w:rsidRPr="00900A6D" w:rsidRDefault="00290A4A" w:rsidP="00F84679">
            <w:pPr>
              <w:spacing w:line="360" w:lineRule="auto"/>
              <w:jc w:val="center"/>
              <w:rPr>
                <w:rFonts w:cs="Times New Roman"/>
                <w:szCs w:val="24"/>
              </w:rPr>
            </w:pPr>
            <w:r w:rsidRPr="00900A6D">
              <w:rPr>
                <w:rFonts w:cs="Times New Roman"/>
                <w:szCs w:val="24"/>
              </w:rPr>
              <w:t>UNID.</w:t>
            </w:r>
          </w:p>
        </w:tc>
        <w:tc>
          <w:tcPr>
            <w:tcW w:w="5604" w:type="dxa"/>
            <w:vAlign w:val="center"/>
          </w:tcPr>
          <w:p w14:paraId="35D104CB" w14:textId="77777777" w:rsidR="00290A4A" w:rsidRPr="00900A6D" w:rsidRDefault="00290A4A" w:rsidP="00F84679">
            <w:pPr>
              <w:spacing w:line="360" w:lineRule="auto"/>
              <w:jc w:val="both"/>
              <w:rPr>
                <w:rFonts w:cs="Times New Roman"/>
                <w:szCs w:val="24"/>
              </w:rPr>
            </w:pPr>
            <w:r w:rsidRPr="00900A6D">
              <w:rPr>
                <w:rFonts w:cs="Times New Roman"/>
                <w:szCs w:val="24"/>
              </w:rPr>
              <w:t>Aquisição e instalação de 2 (duas) portas de correr, cor preto, 100 cm largura x 215 cm altura; batente de correr preto; com fechadura roseta quadrada, bico duplo, de embutir, em inox; puxador inox duplo, mínimo 60 cm, barra reta larga quadrada, instalação sobrepor; e com kit completo de instalação.</w:t>
            </w:r>
          </w:p>
        </w:tc>
      </w:tr>
      <w:tr w:rsidR="00290A4A" w:rsidRPr="00900A6D" w14:paraId="5F5B4155" w14:textId="77777777" w:rsidTr="00CE131E">
        <w:tc>
          <w:tcPr>
            <w:tcW w:w="857" w:type="dxa"/>
            <w:vAlign w:val="center"/>
          </w:tcPr>
          <w:p w14:paraId="72BF25F2" w14:textId="77777777" w:rsidR="00290A4A" w:rsidRPr="00900A6D" w:rsidRDefault="00290A4A" w:rsidP="00F84679">
            <w:pPr>
              <w:spacing w:line="360" w:lineRule="auto"/>
              <w:jc w:val="center"/>
              <w:rPr>
                <w:rFonts w:cs="Times New Roman"/>
                <w:szCs w:val="24"/>
              </w:rPr>
            </w:pPr>
            <w:r w:rsidRPr="00900A6D">
              <w:rPr>
                <w:rFonts w:cs="Times New Roman"/>
                <w:szCs w:val="24"/>
              </w:rPr>
              <w:t>03</w:t>
            </w:r>
          </w:p>
        </w:tc>
        <w:tc>
          <w:tcPr>
            <w:tcW w:w="1143" w:type="dxa"/>
            <w:vAlign w:val="center"/>
          </w:tcPr>
          <w:p w14:paraId="2A1FB3B2" w14:textId="77777777" w:rsidR="00290A4A" w:rsidRPr="00900A6D" w:rsidRDefault="00290A4A" w:rsidP="00F84679">
            <w:pPr>
              <w:spacing w:line="360" w:lineRule="auto"/>
              <w:jc w:val="center"/>
              <w:rPr>
                <w:rFonts w:cs="Times New Roman"/>
                <w:szCs w:val="24"/>
              </w:rPr>
            </w:pPr>
            <w:r w:rsidRPr="00900A6D">
              <w:rPr>
                <w:rFonts w:cs="Times New Roman"/>
                <w:szCs w:val="24"/>
              </w:rPr>
              <w:t>6,8</w:t>
            </w:r>
          </w:p>
        </w:tc>
        <w:tc>
          <w:tcPr>
            <w:tcW w:w="890" w:type="dxa"/>
            <w:vAlign w:val="center"/>
          </w:tcPr>
          <w:p w14:paraId="1D3D7408" w14:textId="77777777" w:rsidR="00290A4A" w:rsidRPr="00900A6D" w:rsidRDefault="00290A4A" w:rsidP="00F84679">
            <w:pPr>
              <w:spacing w:line="360" w:lineRule="auto"/>
              <w:jc w:val="center"/>
              <w:rPr>
                <w:rFonts w:cs="Times New Roman"/>
                <w:szCs w:val="24"/>
              </w:rPr>
            </w:pPr>
            <w:r w:rsidRPr="00900A6D">
              <w:rPr>
                <w:rFonts w:cs="Times New Roman"/>
                <w:szCs w:val="24"/>
              </w:rPr>
              <w:t>M²</w:t>
            </w:r>
          </w:p>
        </w:tc>
        <w:tc>
          <w:tcPr>
            <w:tcW w:w="5604" w:type="dxa"/>
            <w:vAlign w:val="center"/>
          </w:tcPr>
          <w:p w14:paraId="59990B81" w14:textId="77777777" w:rsidR="00290A4A" w:rsidRPr="00900A6D" w:rsidRDefault="00290A4A" w:rsidP="00F84679">
            <w:pPr>
              <w:spacing w:line="360" w:lineRule="auto"/>
              <w:jc w:val="both"/>
              <w:rPr>
                <w:rFonts w:cs="Times New Roman"/>
                <w:szCs w:val="24"/>
              </w:rPr>
            </w:pPr>
            <w:r w:rsidRPr="00900A6D">
              <w:rPr>
                <w:rFonts w:cs="Times New Roman"/>
                <w:szCs w:val="24"/>
              </w:rPr>
              <w:t xml:space="preserve">Aquisição e instalação de parede </w:t>
            </w:r>
            <w:proofErr w:type="spellStart"/>
            <w:r w:rsidRPr="00900A6D">
              <w:rPr>
                <w:rFonts w:cs="Times New Roman"/>
                <w:szCs w:val="24"/>
              </w:rPr>
              <w:t>Drywall</w:t>
            </w:r>
            <w:proofErr w:type="spellEnd"/>
            <w:r w:rsidRPr="00900A6D">
              <w:rPr>
                <w:rFonts w:cs="Times New Roman"/>
                <w:szCs w:val="24"/>
              </w:rPr>
              <w:t>, medindo 2 m comprimento x 3,40 m altura, para uso interno, a parede deve conter uma face de revestimento em gesso 3D, modelo ripado, com acabamento e pintura na cor preto (voltado para o plenário) e outra face simples com acabamento e pintura na cor preto, na parte superior deve conter instalação elétrica e fixação de 1 (um) suporte articulado para TV de 70’’. A parede deve ser construída com guia de montantes de 70 mm, montantes de 70 mm, placas de gesso de 120 cm x 240 cm.</w:t>
            </w:r>
          </w:p>
        </w:tc>
      </w:tr>
      <w:tr w:rsidR="00290A4A" w:rsidRPr="00900A6D" w14:paraId="775BADDF" w14:textId="77777777" w:rsidTr="00CE131E">
        <w:tc>
          <w:tcPr>
            <w:tcW w:w="857" w:type="dxa"/>
            <w:vAlign w:val="center"/>
          </w:tcPr>
          <w:p w14:paraId="4AE6422E" w14:textId="77777777" w:rsidR="00290A4A" w:rsidRPr="00900A6D" w:rsidRDefault="00290A4A" w:rsidP="00F84679">
            <w:pPr>
              <w:spacing w:line="360" w:lineRule="auto"/>
              <w:jc w:val="center"/>
              <w:rPr>
                <w:rFonts w:cs="Times New Roman"/>
                <w:szCs w:val="24"/>
              </w:rPr>
            </w:pPr>
            <w:r w:rsidRPr="00900A6D">
              <w:rPr>
                <w:rFonts w:cs="Times New Roman"/>
                <w:szCs w:val="24"/>
              </w:rPr>
              <w:t>04</w:t>
            </w:r>
          </w:p>
        </w:tc>
        <w:tc>
          <w:tcPr>
            <w:tcW w:w="1143" w:type="dxa"/>
            <w:vAlign w:val="center"/>
          </w:tcPr>
          <w:p w14:paraId="7E85B28D" w14:textId="77777777" w:rsidR="00290A4A" w:rsidRPr="00900A6D" w:rsidRDefault="00290A4A" w:rsidP="00F84679">
            <w:pPr>
              <w:spacing w:line="360" w:lineRule="auto"/>
              <w:jc w:val="center"/>
              <w:rPr>
                <w:rFonts w:cs="Times New Roman"/>
                <w:szCs w:val="24"/>
              </w:rPr>
            </w:pPr>
            <w:r w:rsidRPr="00900A6D">
              <w:rPr>
                <w:rFonts w:cs="Times New Roman"/>
                <w:szCs w:val="24"/>
              </w:rPr>
              <w:t>6,8</w:t>
            </w:r>
          </w:p>
        </w:tc>
        <w:tc>
          <w:tcPr>
            <w:tcW w:w="890" w:type="dxa"/>
            <w:vAlign w:val="center"/>
          </w:tcPr>
          <w:p w14:paraId="6A1FD53D" w14:textId="77777777" w:rsidR="00290A4A" w:rsidRPr="00900A6D" w:rsidRDefault="00290A4A" w:rsidP="00F84679">
            <w:pPr>
              <w:spacing w:line="360" w:lineRule="auto"/>
              <w:jc w:val="center"/>
              <w:rPr>
                <w:rFonts w:cs="Times New Roman"/>
                <w:szCs w:val="24"/>
              </w:rPr>
            </w:pPr>
            <w:r w:rsidRPr="00900A6D">
              <w:rPr>
                <w:rFonts w:cs="Times New Roman"/>
                <w:szCs w:val="24"/>
              </w:rPr>
              <w:t>M²</w:t>
            </w:r>
          </w:p>
        </w:tc>
        <w:tc>
          <w:tcPr>
            <w:tcW w:w="5604" w:type="dxa"/>
            <w:vAlign w:val="center"/>
          </w:tcPr>
          <w:p w14:paraId="6244757A" w14:textId="77777777" w:rsidR="00290A4A" w:rsidRPr="00900A6D" w:rsidRDefault="00290A4A" w:rsidP="00F84679">
            <w:pPr>
              <w:spacing w:line="360" w:lineRule="auto"/>
              <w:jc w:val="both"/>
              <w:rPr>
                <w:rFonts w:cs="Times New Roman"/>
                <w:szCs w:val="24"/>
              </w:rPr>
            </w:pPr>
            <w:r w:rsidRPr="00900A6D">
              <w:rPr>
                <w:rFonts w:cs="Times New Roman"/>
                <w:szCs w:val="24"/>
              </w:rPr>
              <w:t xml:space="preserve">Aquisição e instalação de parede </w:t>
            </w:r>
            <w:proofErr w:type="spellStart"/>
            <w:r w:rsidRPr="00900A6D">
              <w:rPr>
                <w:rFonts w:cs="Times New Roman"/>
                <w:szCs w:val="24"/>
              </w:rPr>
              <w:t>Drywall</w:t>
            </w:r>
            <w:proofErr w:type="spellEnd"/>
            <w:r w:rsidRPr="00900A6D">
              <w:rPr>
                <w:rFonts w:cs="Times New Roman"/>
                <w:szCs w:val="24"/>
              </w:rPr>
              <w:t>, medindo 2 m comprimento x 3,40 m altura, para uso interno, a parede deve conter uma face de revestimento em gesso 3D, modelo ripado, com acabamento e pintura na cor preto (voltado para o plenário) e outra face simples com acabamento e pintura na cor preto, na parte superior deve conter instalação elétrica para fixação de tela de projeção elétrica retrátil. A parede deve ser construída com guia de montantes de 70 mm, montantes de 70 mm, placas de gesso de 120 cm x 240 cm.</w:t>
            </w:r>
          </w:p>
        </w:tc>
      </w:tr>
      <w:tr w:rsidR="00290A4A" w:rsidRPr="00900A6D" w14:paraId="6C4DCDC9" w14:textId="77777777" w:rsidTr="00CE131E">
        <w:tc>
          <w:tcPr>
            <w:tcW w:w="857" w:type="dxa"/>
            <w:vAlign w:val="center"/>
          </w:tcPr>
          <w:p w14:paraId="132A3B13" w14:textId="77777777" w:rsidR="00290A4A" w:rsidRPr="00900A6D" w:rsidRDefault="00290A4A" w:rsidP="00F84679">
            <w:pPr>
              <w:spacing w:line="360" w:lineRule="auto"/>
              <w:jc w:val="center"/>
              <w:rPr>
                <w:rFonts w:cs="Times New Roman"/>
                <w:szCs w:val="24"/>
              </w:rPr>
            </w:pPr>
            <w:r w:rsidRPr="00900A6D">
              <w:rPr>
                <w:rFonts w:cs="Times New Roman"/>
                <w:szCs w:val="24"/>
              </w:rPr>
              <w:t>05</w:t>
            </w:r>
          </w:p>
        </w:tc>
        <w:tc>
          <w:tcPr>
            <w:tcW w:w="1143" w:type="dxa"/>
            <w:vAlign w:val="center"/>
          </w:tcPr>
          <w:p w14:paraId="56291381" w14:textId="77777777" w:rsidR="00290A4A" w:rsidRPr="00900A6D" w:rsidRDefault="00290A4A" w:rsidP="00F84679">
            <w:pPr>
              <w:spacing w:line="360" w:lineRule="auto"/>
              <w:jc w:val="center"/>
              <w:rPr>
                <w:rFonts w:cs="Times New Roman"/>
                <w:szCs w:val="24"/>
              </w:rPr>
            </w:pPr>
            <w:r w:rsidRPr="00900A6D">
              <w:rPr>
                <w:rFonts w:cs="Times New Roman"/>
                <w:szCs w:val="24"/>
              </w:rPr>
              <w:t>15,13</w:t>
            </w:r>
          </w:p>
        </w:tc>
        <w:tc>
          <w:tcPr>
            <w:tcW w:w="890" w:type="dxa"/>
            <w:vAlign w:val="center"/>
          </w:tcPr>
          <w:p w14:paraId="00DE2045" w14:textId="77777777" w:rsidR="00290A4A" w:rsidRPr="00900A6D" w:rsidRDefault="00290A4A" w:rsidP="00F84679">
            <w:pPr>
              <w:spacing w:line="360" w:lineRule="auto"/>
              <w:jc w:val="center"/>
              <w:rPr>
                <w:rFonts w:cs="Times New Roman"/>
                <w:szCs w:val="24"/>
              </w:rPr>
            </w:pPr>
            <w:r w:rsidRPr="00900A6D">
              <w:rPr>
                <w:rFonts w:cs="Times New Roman"/>
                <w:szCs w:val="24"/>
              </w:rPr>
              <w:t>M²</w:t>
            </w:r>
          </w:p>
        </w:tc>
        <w:tc>
          <w:tcPr>
            <w:tcW w:w="5604" w:type="dxa"/>
            <w:vAlign w:val="center"/>
          </w:tcPr>
          <w:p w14:paraId="6488B9D3" w14:textId="77777777" w:rsidR="00290A4A" w:rsidRPr="00900A6D" w:rsidRDefault="00290A4A" w:rsidP="00F84679">
            <w:pPr>
              <w:spacing w:line="360" w:lineRule="auto"/>
              <w:jc w:val="both"/>
              <w:rPr>
                <w:rFonts w:cs="Times New Roman"/>
                <w:szCs w:val="24"/>
              </w:rPr>
            </w:pPr>
            <w:r w:rsidRPr="00900A6D">
              <w:rPr>
                <w:rFonts w:cs="Times New Roman"/>
                <w:szCs w:val="24"/>
              </w:rPr>
              <w:t xml:space="preserve">Aquisição e instalação de parede </w:t>
            </w:r>
            <w:proofErr w:type="spellStart"/>
            <w:r w:rsidRPr="00900A6D">
              <w:rPr>
                <w:rFonts w:cs="Times New Roman"/>
                <w:szCs w:val="24"/>
              </w:rPr>
              <w:t>Drywall</w:t>
            </w:r>
            <w:proofErr w:type="spellEnd"/>
            <w:r w:rsidRPr="00900A6D">
              <w:rPr>
                <w:rFonts w:cs="Times New Roman"/>
                <w:szCs w:val="24"/>
              </w:rPr>
              <w:t xml:space="preserve">, medindo 4,45 m comprimento x 3,40 m altura, para uso interno, a parede deve conter uma face de revestimento em gesso 3D, modelo ripado, com acabamento e pintura na cor </w:t>
            </w:r>
            <w:r w:rsidRPr="00900A6D">
              <w:rPr>
                <w:rFonts w:cs="Times New Roman"/>
                <w:szCs w:val="24"/>
              </w:rPr>
              <w:lastRenderedPageBreak/>
              <w:t>preto (voltado para sala de reunião) e outra face simples com acabamento e pintura na cor branco gelo (voltado para sala de arquivos), na parte superior deve conter instalação elétrica e fixação de 1 (um) suporte articulado para TV de 50’’. A parede deve ser construída com guia de montantes de 70 mm, montantes de 70 mm, placas de gesso de 120 cm x 240 cm.</w:t>
            </w:r>
          </w:p>
        </w:tc>
      </w:tr>
    </w:tbl>
    <w:p w14:paraId="4E82A0E9" w14:textId="77777777" w:rsidR="00290A4A" w:rsidRPr="00900A6D" w:rsidRDefault="00290A4A" w:rsidP="00F84679">
      <w:pPr>
        <w:spacing w:after="0" w:line="360" w:lineRule="auto"/>
        <w:jc w:val="both"/>
        <w:rPr>
          <w:rFonts w:cs="Times New Roman"/>
          <w:szCs w:val="24"/>
        </w:rPr>
      </w:pPr>
    </w:p>
    <w:p w14:paraId="7BC765CB" w14:textId="3467107F" w:rsidR="009653CF" w:rsidRPr="00900A6D" w:rsidRDefault="00591EB3" w:rsidP="00F84679">
      <w:pPr>
        <w:spacing w:after="0" w:line="360" w:lineRule="auto"/>
        <w:jc w:val="both"/>
        <w:rPr>
          <w:rFonts w:cs="Times New Roman"/>
          <w:b/>
          <w:bCs/>
          <w:szCs w:val="24"/>
        </w:rPr>
      </w:pPr>
      <w:r>
        <w:rPr>
          <w:rFonts w:cs="Times New Roman"/>
          <w:b/>
          <w:bCs/>
          <w:szCs w:val="24"/>
        </w:rPr>
        <w:t>4</w:t>
      </w:r>
      <w:r w:rsidR="009653CF" w:rsidRPr="00900A6D">
        <w:rPr>
          <w:rFonts w:cs="Times New Roman"/>
          <w:b/>
          <w:bCs/>
          <w:szCs w:val="24"/>
        </w:rPr>
        <w:t xml:space="preserve">. </w:t>
      </w:r>
      <w:r>
        <w:rPr>
          <w:rFonts w:cs="Times New Roman"/>
          <w:b/>
          <w:bCs/>
          <w:szCs w:val="24"/>
        </w:rPr>
        <w:t xml:space="preserve"> </w:t>
      </w:r>
      <w:r w:rsidR="009653CF" w:rsidRPr="00900A6D">
        <w:rPr>
          <w:rFonts w:cs="Times New Roman"/>
          <w:b/>
          <w:bCs/>
          <w:szCs w:val="24"/>
        </w:rPr>
        <w:t>DOTAÇÃO ORÇAMENTÁRIA</w:t>
      </w:r>
    </w:p>
    <w:tbl>
      <w:tblPr>
        <w:tblStyle w:val="Tabelacomgrade"/>
        <w:tblW w:w="8784" w:type="dxa"/>
        <w:jc w:val="center"/>
        <w:tblLook w:val="04A0" w:firstRow="1" w:lastRow="0" w:firstColumn="1" w:lastColumn="0" w:noHBand="0" w:noVBand="1"/>
      </w:tblPr>
      <w:tblGrid>
        <w:gridCol w:w="2122"/>
        <w:gridCol w:w="2409"/>
        <w:gridCol w:w="4253"/>
      </w:tblGrid>
      <w:tr w:rsidR="009653CF" w:rsidRPr="00900A6D" w14:paraId="746AF1C0" w14:textId="77777777" w:rsidTr="00CE131E">
        <w:trPr>
          <w:jc w:val="center"/>
        </w:trPr>
        <w:tc>
          <w:tcPr>
            <w:tcW w:w="2122" w:type="dxa"/>
          </w:tcPr>
          <w:p w14:paraId="5A958667" w14:textId="77777777" w:rsidR="009653CF" w:rsidRPr="00900A6D" w:rsidRDefault="009653CF" w:rsidP="00F84679">
            <w:pPr>
              <w:pStyle w:val="Corpodetexto21"/>
              <w:spacing w:line="360" w:lineRule="auto"/>
              <w:jc w:val="both"/>
              <w:rPr>
                <w:b/>
                <w:szCs w:val="24"/>
              </w:rPr>
            </w:pPr>
            <w:r w:rsidRPr="00900A6D">
              <w:rPr>
                <w:b/>
                <w:szCs w:val="24"/>
              </w:rPr>
              <w:t xml:space="preserve">Órgão </w:t>
            </w:r>
          </w:p>
        </w:tc>
        <w:tc>
          <w:tcPr>
            <w:tcW w:w="2409" w:type="dxa"/>
          </w:tcPr>
          <w:p w14:paraId="35521142" w14:textId="77777777" w:rsidR="009653CF" w:rsidRPr="00900A6D" w:rsidRDefault="009653CF" w:rsidP="00F84679">
            <w:pPr>
              <w:pStyle w:val="Corpodetexto21"/>
              <w:spacing w:line="360" w:lineRule="auto"/>
              <w:jc w:val="both"/>
              <w:rPr>
                <w:b/>
                <w:szCs w:val="24"/>
              </w:rPr>
            </w:pPr>
            <w:r w:rsidRPr="00900A6D">
              <w:rPr>
                <w:b/>
                <w:szCs w:val="24"/>
              </w:rPr>
              <w:t>Elemento de Despesa</w:t>
            </w:r>
          </w:p>
        </w:tc>
        <w:tc>
          <w:tcPr>
            <w:tcW w:w="4253" w:type="dxa"/>
          </w:tcPr>
          <w:p w14:paraId="286CE3C6" w14:textId="77777777" w:rsidR="009653CF" w:rsidRPr="00900A6D" w:rsidRDefault="009653CF" w:rsidP="00F84679">
            <w:pPr>
              <w:pStyle w:val="Corpodetexto21"/>
              <w:spacing w:line="360" w:lineRule="auto"/>
              <w:jc w:val="both"/>
              <w:rPr>
                <w:b/>
                <w:szCs w:val="24"/>
              </w:rPr>
            </w:pPr>
            <w:r w:rsidRPr="00900A6D">
              <w:rPr>
                <w:b/>
                <w:szCs w:val="24"/>
              </w:rPr>
              <w:t>Unid. Orçamentária</w:t>
            </w:r>
          </w:p>
        </w:tc>
      </w:tr>
      <w:tr w:rsidR="009653CF" w:rsidRPr="00900A6D" w14:paraId="79828856" w14:textId="77777777" w:rsidTr="00CE131E">
        <w:trPr>
          <w:jc w:val="center"/>
        </w:trPr>
        <w:tc>
          <w:tcPr>
            <w:tcW w:w="2122" w:type="dxa"/>
            <w:vAlign w:val="center"/>
          </w:tcPr>
          <w:p w14:paraId="45C95640" w14:textId="77777777" w:rsidR="009653CF" w:rsidRPr="00900A6D" w:rsidRDefault="009653CF" w:rsidP="00F84679">
            <w:pPr>
              <w:spacing w:line="360" w:lineRule="auto"/>
              <w:jc w:val="center"/>
              <w:rPr>
                <w:rFonts w:cs="Times New Roman"/>
                <w:szCs w:val="24"/>
              </w:rPr>
            </w:pPr>
            <w:r w:rsidRPr="00900A6D">
              <w:rPr>
                <w:rFonts w:cs="Times New Roman"/>
                <w:szCs w:val="24"/>
              </w:rPr>
              <w:t>Câmara Municipal de Cabixi</w:t>
            </w:r>
          </w:p>
          <w:p w14:paraId="57FEA6B2" w14:textId="77777777" w:rsidR="009653CF" w:rsidRPr="00900A6D" w:rsidRDefault="009653CF" w:rsidP="00F84679">
            <w:pPr>
              <w:pStyle w:val="Corpodetexto21"/>
              <w:spacing w:line="360" w:lineRule="auto"/>
              <w:jc w:val="center"/>
              <w:rPr>
                <w:szCs w:val="24"/>
              </w:rPr>
            </w:pPr>
          </w:p>
        </w:tc>
        <w:tc>
          <w:tcPr>
            <w:tcW w:w="2409" w:type="dxa"/>
            <w:vAlign w:val="center"/>
          </w:tcPr>
          <w:p w14:paraId="5F4DE583" w14:textId="00214D65" w:rsidR="009653CF" w:rsidRPr="00900A6D" w:rsidRDefault="009653CF" w:rsidP="00F84679">
            <w:pPr>
              <w:spacing w:line="360" w:lineRule="auto"/>
              <w:jc w:val="center"/>
              <w:rPr>
                <w:rFonts w:cs="Times New Roman"/>
                <w:b/>
                <w:bCs/>
                <w:szCs w:val="24"/>
                <w:lang w:val="pt-PT"/>
              </w:rPr>
            </w:pPr>
            <w:r w:rsidRPr="00900A6D">
              <w:rPr>
                <w:rFonts w:cs="Times New Roman"/>
                <w:szCs w:val="24"/>
              </w:rPr>
              <w:t>339039 – Outros Serviços De Terceiros - Pessoa Jurídica</w:t>
            </w:r>
          </w:p>
        </w:tc>
        <w:tc>
          <w:tcPr>
            <w:tcW w:w="4253" w:type="dxa"/>
            <w:vAlign w:val="center"/>
          </w:tcPr>
          <w:p w14:paraId="4A6AAD2E" w14:textId="67E5EFE1" w:rsidR="009653CF" w:rsidRPr="00900A6D" w:rsidRDefault="00F51843" w:rsidP="00F84679">
            <w:pPr>
              <w:pStyle w:val="Corpodetexto21"/>
              <w:spacing w:line="360" w:lineRule="auto"/>
              <w:jc w:val="center"/>
              <w:rPr>
                <w:szCs w:val="24"/>
              </w:rPr>
            </w:pPr>
            <w:r w:rsidRPr="00900A6D">
              <w:rPr>
                <w:szCs w:val="24"/>
              </w:rPr>
              <w:t xml:space="preserve">33.90.39-16 – Manutenção E Conservação De Bens Imóveis </w:t>
            </w:r>
          </w:p>
        </w:tc>
      </w:tr>
    </w:tbl>
    <w:p w14:paraId="0ADE8911" w14:textId="43AF9723" w:rsidR="005B217D" w:rsidRPr="00900A6D" w:rsidRDefault="005B217D" w:rsidP="00F84679">
      <w:pPr>
        <w:spacing w:after="0" w:line="360" w:lineRule="auto"/>
        <w:ind w:firstLine="708"/>
        <w:jc w:val="both"/>
        <w:rPr>
          <w:rFonts w:cs="Times New Roman"/>
          <w:szCs w:val="24"/>
        </w:rPr>
      </w:pPr>
    </w:p>
    <w:p w14:paraId="1CCD1FAE" w14:textId="77777777" w:rsidR="00181A7A" w:rsidRPr="00900A6D" w:rsidRDefault="00181A7A" w:rsidP="00F84679">
      <w:pPr>
        <w:spacing w:after="0" w:line="360" w:lineRule="auto"/>
        <w:jc w:val="both"/>
        <w:rPr>
          <w:rFonts w:cs="Times New Roman"/>
          <w:b/>
          <w:bCs/>
          <w:szCs w:val="24"/>
        </w:rPr>
      </w:pPr>
    </w:p>
    <w:p w14:paraId="79FFA92C" w14:textId="22436C1B" w:rsidR="00181A7A" w:rsidRPr="00900A6D" w:rsidRDefault="00591EB3" w:rsidP="00F84679">
      <w:pPr>
        <w:spacing w:after="0" w:line="360" w:lineRule="auto"/>
        <w:jc w:val="both"/>
        <w:rPr>
          <w:rFonts w:cs="Times New Roman"/>
          <w:b/>
          <w:bCs/>
          <w:szCs w:val="24"/>
        </w:rPr>
      </w:pPr>
      <w:r>
        <w:rPr>
          <w:rFonts w:cs="Times New Roman"/>
          <w:b/>
          <w:bCs/>
          <w:szCs w:val="24"/>
        </w:rPr>
        <w:t xml:space="preserve">5. </w:t>
      </w:r>
      <w:r w:rsidR="00181A7A" w:rsidRPr="00900A6D">
        <w:rPr>
          <w:rFonts w:cs="Times New Roman"/>
          <w:b/>
          <w:bCs/>
          <w:szCs w:val="24"/>
        </w:rPr>
        <w:t>JUSTIFICATIVA</w:t>
      </w:r>
    </w:p>
    <w:p w14:paraId="0302E60C" w14:textId="7DAD16EF" w:rsidR="00181A7A" w:rsidRDefault="00181A7A" w:rsidP="00F84679">
      <w:pPr>
        <w:spacing w:after="0" w:line="360" w:lineRule="auto"/>
        <w:jc w:val="both"/>
        <w:rPr>
          <w:rFonts w:cs="Times New Roman"/>
          <w:szCs w:val="24"/>
        </w:rPr>
      </w:pPr>
      <w:r w:rsidRPr="00900A6D">
        <w:rPr>
          <w:rFonts w:cs="Times New Roman"/>
          <w:b/>
          <w:bCs/>
          <w:szCs w:val="24"/>
        </w:rPr>
        <w:tab/>
      </w:r>
      <w:r w:rsidR="00591EB3">
        <w:rPr>
          <w:rFonts w:cs="Times New Roman"/>
          <w:szCs w:val="24"/>
        </w:rPr>
        <w:t xml:space="preserve">5.1 </w:t>
      </w:r>
      <w:r w:rsidRPr="00900A6D">
        <w:rPr>
          <w:rFonts w:cs="Times New Roman"/>
          <w:szCs w:val="24"/>
        </w:rPr>
        <w:t>Considerando que os serviços de divisória são fundamentais para compor a parte estrutural das edificações permanentes do prédio, tanto para manter o bem material, bem como preservar e dar segurança as vidas humanas que dentro dos ambientes exercem suas atividades laborais.</w:t>
      </w:r>
    </w:p>
    <w:p w14:paraId="218FDFF7" w14:textId="7176E11A" w:rsidR="00316D6B" w:rsidRDefault="00316D6B" w:rsidP="00F84679">
      <w:pPr>
        <w:spacing w:after="0" w:line="360" w:lineRule="auto"/>
        <w:jc w:val="both"/>
      </w:pPr>
      <w:r>
        <w:rPr>
          <w:rFonts w:cs="Times New Roman"/>
          <w:szCs w:val="24"/>
        </w:rPr>
        <w:tab/>
      </w:r>
      <w:r w:rsidR="00591EB3">
        <w:rPr>
          <w:rFonts w:cs="Times New Roman"/>
          <w:szCs w:val="24"/>
        </w:rPr>
        <w:t xml:space="preserve">5.2 </w:t>
      </w:r>
      <w:r>
        <w:t>A aquisição com a devida instalação das divisórias, conforme objeto do presente Termo de Referência, se faz necessária em razão da</w:t>
      </w:r>
      <w:r>
        <w:t xml:space="preserve"> reforma do Plenário e Auditório se faz a </w:t>
      </w:r>
      <w:r>
        <w:t>necessidade de se concluir as obras da</w:t>
      </w:r>
      <w:r>
        <w:t xml:space="preserve"> Câmara Municipal de Cabixi</w:t>
      </w:r>
      <w:r>
        <w:t>.</w:t>
      </w:r>
    </w:p>
    <w:p w14:paraId="546EA760" w14:textId="3EE8AD13" w:rsidR="001C270A" w:rsidRDefault="001C270A" w:rsidP="00F84679">
      <w:pPr>
        <w:spacing w:after="0" w:line="360" w:lineRule="auto"/>
        <w:jc w:val="both"/>
      </w:pPr>
      <w:r>
        <w:tab/>
      </w:r>
      <w:r w:rsidR="00591EB3">
        <w:t xml:space="preserve">5.3 </w:t>
      </w:r>
      <w:r>
        <w:t xml:space="preserve">Portanto </w:t>
      </w:r>
      <w:r>
        <w:t>faz-se imprescindível para fins de organização e implementação das atividades de trabalho d</w:t>
      </w:r>
      <w:r>
        <w:t>esta Casa de leis.</w:t>
      </w:r>
    </w:p>
    <w:p w14:paraId="3BFF9755" w14:textId="76BBCE88" w:rsidR="00591EB3" w:rsidRPr="00900A6D" w:rsidRDefault="00591EB3" w:rsidP="00F84679">
      <w:pPr>
        <w:spacing w:after="0" w:line="360" w:lineRule="auto"/>
        <w:jc w:val="both"/>
        <w:rPr>
          <w:rFonts w:cs="Times New Roman"/>
          <w:szCs w:val="24"/>
        </w:rPr>
      </w:pPr>
      <w:r>
        <w:tab/>
        <w:t xml:space="preserve">5.4 </w:t>
      </w:r>
      <w:r>
        <w:t xml:space="preserve">Face ao exposto, a contratação deste </w:t>
      </w:r>
      <w:r>
        <w:t>T</w:t>
      </w:r>
      <w:r>
        <w:t xml:space="preserve">ermo de </w:t>
      </w:r>
      <w:r>
        <w:t>R</w:t>
      </w:r>
      <w:r>
        <w:t>eferência permitirá maior eficiência nos trabalhos produzidos pelas equipes aqui citadas, com estruturação física que permita otimização da comunicação, do fluxo de trabalho e ainda da tramitação de documentos.</w:t>
      </w:r>
    </w:p>
    <w:p w14:paraId="43D6D14B" w14:textId="77777777" w:rsidR="00FC6A26" w:rsidRPr="00900A6D" w:rsidRDefault="00FC6A26" w:rsidP="00F84679">
      <w:pPr>
        <w:spacing w:after="0" w:line="360" w:lineRule="auto"/>
        <w:jc w:val="both"/>
        <w:rPr>
          <w:rFonts w:cs="Times New Roman"/>
          <w:szCs w:val="24"/>
        </w:rPr>
      </w:pPr>
    </w:p>
    <w:p w14:paraId="33310160" w14:textId="7B49A375" w:rsidR="00FC6A26" w:rsidRPr="00900A6D" w:rsidRDefault="00591EB3" w:rsidP="00F84679">
      <w:pPr>
        <w:spacing w:after="0" w:line="360" w:lineRule="auto"/>
        <w:jc w:val="both"/>
        <w:rPr>
          <w:rFonts w:cs="Times New Roman"/>
          <w:szCs w:val="24"/>
        </w:rPr>
      </w:pPr>
      <w:r>
        <w:rPr>
          <w:rFonts w:cs="Times New Roman"/>
          <w:b/>
          <w:szCs w:val="24"/>
        </w:rPr>
        <w:t>6</w:t>
      </w:r>
      <w:r w:rsidR="00FC6A26" w:rsidRPr="00900A6D">
        <w:rPr>
          <w:rFonts w:cs="Times New Roman"/>
          <w:b/>
          <w:szCs w:val="24"/>
        </w:rPr>
        <w:t xml:space="preserve">. DA CONTRATAÇÃO </w:t>
      </w:r>
    </w:p>
    <w:p w14:paraId="7A0E7D8A" w14:textId="40E59F20" w:rsidR="00FC6A26" w:rsidRPr="00900A6D" w:rsidRDefault="00591EB3" w:rsidP="00F84679">
      <w:pPr>
        <w:spacing w:after="0" w:line="360" w:lineRule="auto"/>
        <w:ind w:firstLine="708"/>
        <w:jc w:val="both"/>
        <w:rPr>
          <w:rFonts w:cs="Times New Roman"/>
          <w:szCs w:val="24"/>
        </w:rPr>
      </w:pPr>
      <w:r>
        <w:rPr>
          <w:rFonts w:cs="Times New Roman"/>
          <w:szCs w:val="24"/>
        </w:rPr>
        <w:t>6</w:t>
      </w:r>
      <w:r w:rsidR="00FC6A26" w:rsidRPr="00900A6D">
        <w:rPr>
          <w:rFonts w:cs="Times New Roman"/>
          <w:szCs w:val="24"/>
        </w:rPr>
        <w:t>.1 De acordo com a Lei Nº 14.133, de 1º de abril de 2021;</w:t>
      </w:r>
    </w:p>
    <w:p w14:paraId="18F303C8" w14:textId="77777777" w:rsidR="00FC6A26" w:rsidRPr="00900A6D" w:rsidRDefault="00FC6A26" w:rsidP="00F84679">
      <w:pPr>
        <w:spacing w:after="0" w:line="360" w:lineRule="auto"/>
        <w:jc w:val="both"/>
        <w:rPr>
          <w:rFonts w:eastAsia="Times New Roman" w:cs="Times New Roman"/>
          <w:i/>
          <w:szCs w:val="24"/>
          <w:lang w:eastAsia="pt-BR"/>
        </w:rPr>
      </w:pPr>
      <w:r w:rsidRPr="00900A6D">
        <w:rPr>
          <w:rFonts w:eastAsia="Times New Roman" w:cs="Times New Roman"/>
          <w:b/>
          <w:bCs/>
          <w:i/>
          <w:szCs w:val="24"/>
          <w:lang w:eastAsia="pt-BR"/>
        </w:rPr>
        <w:lastRenderedPageBreak/>
        <w:t>Art. 75.</w:t>
      </w:r>
      <w:r w:rsidRPr="00900A6D">
        <w:rPr>
          <w:rFonts w:eastAsia="Times New Roman" w:cs="Times New Roman"/>
          <w:i/>
          <w:szCs w:val="24"/>
          <w:lang w:eastAsia="pt-BR"/>
        </w:rPr>
        <w:t> É dispensável a licitação:</w:t>
      </w:r>
    </w:p>
    <w:p w14:paraId="3DE4D1D2" w14:textId="77777777" w:rsidR="00FC6A26" w:rsidRPr="00900A6D" w:rsidRDefault="00FC6A26" w:rsidP="00610F97">
      <w:pPr>
        <w:spacing w:after="0" w:line="360" w:lineRule="auto"/>
        <w:ind w:left="2268"/>
        <w:jc w:val="both"/>
        <w:rPr>
          <w:rFonts w:eastAsia="Times New Roman" w:cs="Times New Roman"/>
          <w:i/>
          <w:szCs w:val="24"/>
          <w:lang w:eastAsia="pt-BR"/>
        </w:rPr>
      </w:pPr>
      <w:r w:rsidRPr="00900A6D">
        <w:rPr>
          <w:rFonts w:eastAsia="Times New Roman" w:cs="Times New Roman"/>
          <w:b/>
          <w:bCs/>
          <w:i/>
          <w:szCs w:val="24"/>
          <w:lang w:eastAsia="pt-BR"/>
        </w:rPr>
        <w:t>I</w:t>
      </w:r>
      <w:r w:rsidRPr="00900A6D">
        <w:rPr>
          <w:rFonts w:eastAsia="Times New Roman" w:cs="Times New Roman"/>
          <w:i/>
          <w:szCs w:val="24"/>
          <w:lang w:eastAsia="pt-BR"/>
        </w:rPr>
        <w:t> - Para contratação que envolva valores inferiores a R$ 100.000,00 (cem mil reais), no caso de obras e serviços de engenharia ou de serviços de manutenção de veículos automotores;</w:t>
      </w:r>
    </w:p>
    <w:p w14:paraId="0E5227AE" w14:textId="77777777" w:rsidR="00FC6A26" w:rsidRPr="00900A6D" w:rsidRDefault="00FC6A26" w:rsidP="00F84679">
      <w:pPr>
        <w:spacing w:after="0" w:line="360" w:lineRule="auto"/>
        <w:ind w:firstLine="708"/>
        <w:jc w:val="both"/>
        <w:rPr>
          <w:rFonts w:cs="Times New Roman"/>
          <w:i/>
          <w:szCs w:val="24"/>
        </w:rPr>
      </w:pPr>
    </w:p>
    <w:p w14:paraId="00C8EF25" w14:textId="77777777" w:rsidR="00FC6A26" w:rsidRPr="00900A6D" w:rsidRDefault="00FC6A26" w:rsidP="00610F97">
      <w:pPr>
        <w:spacing w:after="0" w:line="360" w:lineRule="auto"/>
        <w:ind w:left="2268"/>
        <w:jc w:val="both"/>
        <w:rPr>
          <w:rFonts w:cs="Times New Roman"/>
          <w:i/>
          <w:szCs w:val="24"/>
          <w:shd w:val="clear" w:color="auto" w:fill="FFFFFF"/>
        </w:rPr>
      </w:pPr>
      <w:r w:rsidRPr="00900A6D">
        <w:rPr>
          <w:rStyle w:val="Forte"/>
          <w:rFonts w:cs="Times New Roman"/>
          <w:i/>
          <w:szCs w:val="24"/>
          <w:shd w:val="clear" w:color="auto" w:fill="FFFFFF"/>
        </w:rPr>
        <w:t>§ 3º</w:t>
      </w:r>
      <w:r w:rsidRPr="00900A6D">
        <w:rPr>
          <w:rFonts w:cs="Times New Roman"/>
          <w:i/>
          <w:szCs w:val="24"/>
          <w:shd w:val="clear" w:color="auto" w:fill="FFFFFF"/>
        </w:rPr>
        <w:t> As contratações de que tratam os incisos I e II do caput deste artigo serão preferencialmente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378B0302" w14:textId="77777777" w:rsidR="00FC6A26" w:rsidRPr="00900A6D" w:rsidRDefault="00FC6A26" w:rsidP="00F84679">
      <w:pPr>
        <w:spacing w:after="0" w:line="360" w:lineRule="auto"/>
        <w:jc w:val="both"/>
        <w:rPr>
          <w:rFonts w:cs="Times New Roman"/>
          <w:szCs w:val="24"/>
        </w:rPr>
      </w:pPr>
    </w:p>
    <w:p w14:paraId="6AFF2FC7" w14:textId="28EF2335" w:rsidR="00FC6A26" w:rsidRPr="00900A6D" w:rsidRDefault="00591EB3" w:rsidP="00F84679">
      <w:pPr>
        <w:spacing w:after="0" w:line="360" w:lineRule="auto"/>
        <w:jc w:val="both"/>
        <w:rPr>
          <w:rFonts w:cs="Times New Roman"/>
          <w:szCs w:val="24"/>
        </w:rPr>
      </w:pPr>
      <w:r>
        <w:rPr>
          <w:rFonts w:cs="Times New Roman"/>
          <w:szCs w:val="24"/>
        </w:rPr>
        <w:t>6</w:t>
      </w:r>
      <w:r w:rsidR="00FC6A26" w:rsidRPr="00900A6D">
        <w:rPr>
          <w:rFonts w:cs="Times New Roman"/>
          <w:szCs w:val="24"/>
        </w:rPr>
        <w:t>.2 Decreto nº 11.317 de 29 de dezembro de 2022</w:t>
      </w:r>
    </w:p>
    <w:p w14:paraId="5AD8D89B" w14:textId="77777777" w:rsidR="00FC6A26" w:rsidRPr="00900A6D" w:rsidRDefault="00FC6A26" w:rsidP="008E0AA6">
      <w:pPr>
        <w:spacing w:after="0" w:line="360" w:lineRule="auto"/>
        <w:ind w:left="2268"/>
        <w:jc w:val="both"/>
        <w:rPr>
          <w:rFonts w:cs="Times New Roman"/>
          <w:i/>
          <w:szCs w:val="24"/>
        </w:rPr>
      </w:pPr>
      <w:r w:rsidRPr="00900A6D">
        <w:rPr>
          <w:rFonts w:cs="Times New Roman"/>
          <w:i/>
          <w:color w:val="000000"/>
          <w:szCs w:val="24"/>
        </w:rPr>
        <w:t>Art. 1º  Ficam atualizados os valores estabelecidos na </w:t>
      </w:r>
      <w:hyperlink r:id="rId6" w:history="1">
        <w:r w:rsidRPr="00900A6D">
          <w:rPr>
            <w:rStyle w:val="Hyperlink"/>
            <w:rFonts w:cs="Times New Roman"/>
            <w:i/>
            <w:szCs w:val="24"/>
          </w:rPr>
          <w:t>Lei nº 14.133, de 1º de abril de 2021</w:t>
        </w:r>
      </w:hyperlink>
      <w:r w:rsidRPr="00900A6D">
        <w:rPr>
          <w:rFonts w:cs="Times New Roman"/>
          <w:i/>
          <w:szCs w:val="24"/>
        </w:rPr>
        <w:t>, na forma do </w:t>
      </w:r>
      <w:hyperlink r:id="rId7" w:anchor="anexo" w:history="1">
        <w:r w:rsidRPr="00900A6D">
          <w:rPr>
            <w:rStyle w:val="Hyperlink"/>
            <w:rFonts w:cs="Times New Roman"/>
            <w:i/>
            <w:szCs w:val="24"/>
          </w:rPr>
          <w:t>Anexo</w:t>
        </w:r>
      </w:hyperlink>
      <w:r w:rsidRPr="00900A6D">
        <w:rPr>
          <w:rFonts w:cs="Times New Roman"/>
          <w:i/>
          <w:szCs w:val="24"/>
        </w:rPr>
        <w:t>.</w:t>
      </w:r>
    </w:p>
    <w:p w14:paraId="4BFAA121" w14:textId="54820E17" w:rsidR="00FC6A26" w:rsidRPr="00900A6D" w:rsidRDefault="00591EB3" w:rsidP="00F84679">
      <w:pPr>
        <w:spacing w:after="0" w:line="360" w:lineRule="auto"/>
        <w:jc w:val="both"/>
        <w:rPr>
          <w:rFonts w:cs="Times New Roman"/>
          <w:szCs w:val="24"/>
        </w:rPr>
      </w:pPr>
      <w:r>
        <w:rPr>
          <w:rFonts w:cs="Times New Roman"/>
          <w:szCs w:val="24"/>
        </w:rPr>
        <w:t>6</w:t>
      </w:r>
      <w:r w:rsidR="00FC6A26" w:rsidRPr="00900A6D">
        <w:rPr>
          <w:rFonts w:cs="Times New Roman"/>
          <w:szCs w:val="24"/>
        </w:rPr>
        <w:t>.3 Lei nº 14.133 de 01 de abril de 2021</w:t>
      </w:r>
    </w:p>
    <w:p w14:paraId="69043B43" w14:textId="77777777" w:rsidR="00FC6A26" w:rsidRPr="00900A6D" w:rsidRDefault="00FC6A26" w:rsidP="008E0AA6">
      <w:pPr>
        <w:spacing w:after="0" w:line="360" w:lineRule="auto"/>
        <w:ind w:left="2268"/>
        <w:jc w:val="both"/>
        <w:rPr>
          <w:rFonts w:cs="Times New Roman"/>
          <w:i/>
          <w:szCs w:val="24"/>
        </w:rPr>
      </w:pPr>
      <w:r w:rsidRPr="00900A6D">
        <w:rPr>
          <w:rStyle w:val="Forte"/>
          <w:rFonts w:cs="Times New Roman"/>
          <w:i/>
          <w:szCs w:val="24"/>
          <w:shd w:val="clear" w:color="auto" w:fill="FFFFFF"/>
        </w:rPr>
        <w:t>XIII</w:t>
      </w:r>
      <w:r w:rsidRPr="00900A6D">
        <w:rPr>
          <w:rFonts w:cs="Times New Roman"/>
          <w:i/>
          <w:szCs w:val="24"/>
          <w:shd w:val="clear" w:color="auto" w:fill="FFFFFF"/>
        </w:rPr>
        <w:t> - bens e serviços comuns: aqueles cujos padrões de desempenho e qualidade podem ser objetivamente definidos pelo edital, por meio de especificações usuais de mercado;</w:t>
      </w:r>
    </w:p>
    <w:p w14:paraId="0BCFFBCA" w14:textId="77777777" w:rsidR="00290A4A" w:rsidRPr="00900A6D" w:rsidRDefault="00290A4A" w:rsidP="00F84679">
      <w:pPr>
        <w:spacing w:after="0" w:line="360" w:lineRule="auto"/>
        <w:jc w:val="both"/>
        <w:rPr>
          <w:rFonts w:cs="Times New Roman"/>
          <w:b/>
          <w:bCs/>
          <w:szCs w:val="24"/>
        </w:rPr>
      </w:pPr>
    </w:p>
    <w:p w14:paraId="3AF6F774" w14:textId="2BFFE6BC" w:rsidR="00290A4A" w:rsidRPr="00900A6D" w:rsidRDefault="00591EB3" w:rsidP="00F84679">
      <w:pPr>
        <w:spacing w:after="0" w:line="360" w:lineRule="auto"/>
        <w:jc w:val="both"/>
        <w:rPr>
          <w:rFonts w:cs="Times New Roman"/>
          <w:szCs w:val="24"/>
        </w:rPr>
      </w:pPr>
      <w:r>
        <w:rPr>
          <w:rFonts w:cs="Times New Roman"/>
          <w:b/>
          <w:bCs/>
          <w:szCs w:val="24"/>
        </w:rPr>
        <w:t>7</w:t>
      </w:r>
      <w:r w:rsidR="00290A4A" w:rsidRPr="00900A6D">
        <w:rPr>
          <w:rFonts w:cs="Times New Roman"/>
          <w:b/>
          <w:bCs/>
          <w:szCs w:val="24"/>
        </w:rPr>
        <w:t>. DA EXECUÇÃO E ENTREGA DO SERVIÇO:</w:t>
      </w:r>
      <w:r w:rsidR="00290A4A" w:rsidRPr="00900A6D">
        <w:rPr>
          <w:rFonts w:cs="Times New Roman"/>
          <w:szCs w:val="24"/>
        </w:rPr>
        <w:t xml:space="preserve"> </w:t>
      </w:r>
    </w:p>
    <w:p w14:paraId="58249405" w14:textId="1F32BB72" w:rsidR="00290A4A" w:rsidRPr="00900A6D" w:rsidRDefault="00591EB3" w:rsidP="00F84679">
      <w:pPr>
        <w:spacing w:after="0" w:line="360" w:lineRule="auto"/>
        <w:ind w:firstLine="708"/>
        <w:jc w:val="both"/>
        <w:rPr>
          <w:rFonts w:cs="Times New Roman"/>
          <w:szCs w:val="24"/>
        </w:rPr>
      </w:pPr>
      <w:r>
        <w:rPr>
          <w:rFonts w:cs="Times New Roman"/>
          <w:szCs w:val="24"/>
        </w:rPr>
        <w:t>7</w:t>
      </w:r>
      <w:r w:rsidR="00290A4A" w:rsidRPr="00900A6D">
        <w:rPr>
          <w:rFonts w:cs="Times New Roman"/>
          <w:szCs w:val="24"/>
        </w:rPr>
        <w:t xml:space="preserve">.1. A Contratada deverá fornecer os materiais e executar a confecção e instalação da parede de </w:t>
      </w:r>
      <w:proofErr w:type="spellStart"/>
      <w:r w:rsidR="00290A4A" w:rsidRPr="00900A6D">
        <w:rPr>
          <w:rFonts w:cs="Times New Roman"/>
          <w:szCs w:val="24"/>
        </w:rPr>
        <w:t>Drywall</w:t>
      </w:r>
      <w:proofErr w:type="spellEnd"/>
      <w:r w:rsidR="00290A4A" w:rsidRPr="00900A6D">
        <w:rPr>
          <w:rFonts w:cs="Times New Roman"/>
          <w:szCs w:val="24"/>
        </w:rPr>
        <w:t xml:space="preserve"> objeto deste termo de referência conforme especificações e quantidades solicitadas. </w:t>
      </w:r>
    </w:p>
    <w:p w14:paraId="6C166140" w14:textId="5B0CDB0C" w:rsidR="00290A4A" w:rsidRPr="00900A6D" w:rsidRDefault="00591EB3" w:rsidP="00F84679">
      <w:pPr>
        <w:spacing w:after="0" w:line="360" w:lineRule="auto"/>
        <w:ind w:firstLine="708"/>
        <w:jc w:val="both"/>
        <w:rPr>
          <w:rFonts w:cs="Times New Roman"/>
          <w:szCs w:val="24"/>
        </w:rPr>
      </w:pPr>
      <w:r>
        <w:rPr>
          <w:rFonts w:cs="Times New Roman"/>
          <w:szCs w:val="24"/>
        </w:rPr>
        <w:t>7</w:t>
      </w:r>
      <w:r w:rsidR="00290A4A" w:rsidRPr="00900A6D">
        <w:rPr>
          <w:rFonts w:cs="Times New Roman"/>
          <w:szCs w:val="24"/>
        </w:rPr>
        <w:t>.2. O fornecimento será efetuado, com prazo de entrega não superior a 30 (trinta) dias, contado a partir do recebimento da Nota de Autorização de Fornecimento – NAF.</w:t>
      </w:r>
    </w:p>
    <w:p w14:paraId="4E65D1DE" w14:textId="7DE29F66" w:rsidR="00FC6A26" w:rsidRPr="00900A6D" w:rsidRDefault="00591EB3" w:rsidP="00F84679">
      <w:pPr>
        <w:spacing w:after="0" w:line="360" w:lineRule="auto"/>
        <w:ind w:firstLine="708"/>
        <w:jc w:val="both"/>
        <w:rPr>
          <w:rFonts w:cs="Times New Roman"/>
          <w:szCs w:val="24"/>
        </w:rPr>
      </w:pPr>
      <w:r>
        <w:rPr>
          <w:rFonts w:cs="Times New Roman"/>
          <w:szCs w:val="24"/>
        </w:rPr>
        <w:t>7</w:t>
      </w:r>
      <w:r w:rsidR="00290A4A" w:rsidRPr="00900A6D">
        <w:rPr>
          <w:rFonts w:cs="Times New Roman"/>
          <w:szCs w:val="24"/>
        </w:rPr>
        <w:t>.3. As peças deverão ser entregues e os serviços executados nas unidades solicitadas.</w:t>
      </w:r>
    </w:p>
    <w:p w14:paraId="72D30D7A" w14:textId="77777777" w:rsidR="00290A4A" w:rsidRPr="00900A6D" w:rsidRDefault="00290A4A" w:rsidP="00F84679">
      <w:pPr>
        <w:spacing w:after="0" w:line="360" w:lineRule="auto"/>
        <w:jc w:val="both"/>
        <w:rPr>
          <w:rFonts w:cs="Times New Roman"/>
          <w:szCs w:val="24"/>
        </w:rPr>
      </w:pPr>
    </w:p>
    <w:p w14:paraId="45F21E0D" w14:textId="6FCCC2FA" w:rsidR="00290A4A" w:rsidRPr="00900A6D" w:rsidRDefault="00591EB3" w:rsidP="00F84679">
      <w:pPr>
        <w:spacing w:after="0" w:line="360" w:lineRule="auto"/>
        <w:jc w:val="both"/>
        <w:rPr>
          <w:rFonts w:cs="Times New Roman"/>
          <w:b/>
          <w:bCs/>
          <w:szCs w:val="24"/>
        </w:rPr>
      </w:pPr>
      <w:r>
        <w:rPr>
          <w:rFonts w:cs="Times New Roman"/>
          <w:b/>
          <w:bCs/>
          <w:szCs w:val="24"/>
        </w:rPr>
        <w:t>8</w:t>
      </w:r>
      <w:r w:rsidR="00290A4A" w:rsidRPr="00900A6D">
        <w:rPr>
          <w:rFonts w:cs="Times New Roman"/>
          <w:b/>
          <w:bCs/>
          <w:szCs w:val="24"/>
        </w:rPr>
        <w:t>. FORMA DE PAGAMENTO:</w:t>
      </w:r>
    </w:p>
    <w:p w14:paraId="263827AA" w14:textId="2A9E09D8" w:rsidR="00290A4A" w:rsidRPr="00900A6D" w:rsidRDefault="00290A4A" w:rsidP="00F84679">
      <w:pPr>
        <w:spacing w:after="0" w:line="360" w:lineRule="auto"/>
        <w:jc w:val="both"/>
        <w:rPr>
          <w:rFonts w:cs="Times New Roman"/>
          <w:szCs w:val="24"/>
        </w:rPr>
      </w:pPr>
      <w:r w:rsidRPr="00900A6D">
        <w:rPr>
          <w:rFonts w:cs="Times New Roman"/>
          <w:b/>
          <w:bCs/>
          <w:szCs w:val="24"/>
        </w:rPr>
        <w:lastRenderedPageBreak/>
        <w:tab/>
      </w:r>
      <w:r w:rsidR="00591EB3">
        <w:rPr>
          <w:rFonts w:cs="Times New Roman"/>
          <w:szCs w:val="24"/>
        </w:rPr>
        <w:t>8</w:t>
      </w:r>
      <w:r w:rsidRPr="00900A6D">
        <w:rPr>
          <w:rFonts w:cs="Times New Roman"/>
          <w:szCs w:val="24"/>
        </w:rPr>
        <w:t xml:space="preserve">.1. - Será efetuado, de acordo com a instalação e entrega dos produtos/serviços requisitados, mediante emissão da respectiva nota fiscal/fatura a contar da data de entrega dos produtos/serviços requisitados e da respectiva nota fiscal/fatura em até 30 dias. </w:t>
      </w:r>
    </w:p>
    <w:p w14:paraId="305E0F64" w14:textId="064322E8" w:rsidR="00290A4A" w:rsidRPr="00900A6D" w:rsidRDefault="00591EB3" w:rsidP="00F84679">
      <w:pPr>
        <w:spacing w:after="0" w:line="360" w:lineRule="auto"/>
        <w:ind w:firstLine="708"/>
        <w:jc w:val="both"/>
        <w:rPr>
          <w:rFonts w:cs="Times New Roman"/>
          <w:szCs w:val="24"/>
        </w:rPr>
      </w:pPr>
      <w:r>
        <w:rPr>
          <w:rFonts w:cs="Times New Roman"/>
          <w:szCs w:val="24"/>
        </w:rPr>
        <w:t>8</w:t>
      </w:r>
      <w:r w:rsidR="00290A4A" w:rsidRPr="00900A6D">
        <w:rPr>
          <w:rFonts w:cs="Times New Roman"/>
          <w:szCs w:val="24"/>
        </w:rPr>
        <w:t>.2. - Nos preços propostos devem estar incluídas as despesas com impostos, embalagens, fretes, seguros, taxas e afins, ou seja, qualquer despesa que direta ou indiretamente possa influir no preço final do objeto.</w:t>
      </w:r>
    </w:p>
    <w:p w14:paraId="355B06C0" w14:textId="77777777" w:rsidR="00290A4A" w:rsidRPr="00900A6D" w:rsidRDefault="00290A4A" w:rsidP="00F84679">
      <w:pPr>
        <w:spacing w:after="0" w:line="360" w:lineRule="auto"/>
        <w:jc w:val="both"/>
        <w:rPr>
          <w:rFonts w:cs="Times New Roman"/>
          <w:szCs w:val="24"/>
        </w:rPr>
      </w:pPr>
    </w:p>
    <w:p w14:paraId="0BA36F30" w14:textId="7D05E1F9" w:rsidR="00290A4A" w:rsidRPr="00900A6D" w:rsidRDefault="00591EB3" w:rsidP="00F84679">
      <w:pPr>
        <w:spacing w:after="0" w:line="360" w:lineRule="auto"/>
        <w:jc w:val="both"/>
        <w:rPr>
          <w:rFonts w:cs="Times New Roman"/>
          <w:szCs w:val="24"/>
        </w:rPr>
      </w:pPr>
      <w:r>
        <w:rPr>
          <w:rFonts w:cs="Times New Roman"/>
          <w:b/>
          <w:bCs/>
          <w:szCs w:val="24"/>
        </w:rPr>
        <w:t>9</w:t>
      </w:r>
      <w:r w:rsidR="00290A4A" w:rsidRPr="00900A6D">
        <w:rPr>
          <w:rFonts w:cs="Times New Roman"/>
          <w:b/>
          <w:bCs/>
          <w:szCs w:val="24"/>
        </w:rPr>
        <w:t>. CRITÉRIOS DE ACEITAÇÃO DO OBJETO:</w:t>
      </w:r>
      <w:r w:rsidR="00290A4A" w:rsidRPr="00900A6D">
        <w:rPr>
          <w:rFonts w:cs="Times New Roman"/>
          <w:szCs w:val="24"/>
        </w:rPr>
        <w:t xml:space="preserve"> </w:t>
      </w:r>
    </w:p>
    <w:p w14:paraId="791A8262" w14:textId="510E207D" w:rsidR="00290A4A" w:rsidRPr="00900A6D" w:rsidRDefault="00591EB3" w:rsidP="00F84679">
      <w:pPr>
        <w:spacing w:after="0" w:line="360" w:lineRule="auto"/>
        <w:ind w:firstLine="708"/>
        <w:jc w:val="both"/>
        <w:rPr>
          <w:rFonts w:cs="Times New Roman"/>
          <w:szCs w:val="24"/>
        </w:rPr>
      </w:pPr>
      <w:r>
        <w:rPr>
          <w:rFonts w:cs="Times New Roman"/>
          <w:szCs w:val="24"/>
        </w:rPr>
        <w:t>9</w:t>
      </w:r>
      <w:r w:rsidR="00290A4A" w:rsidRPr="00900A6D">
        <w:rPr>
          <w:rFonts w:cs="Times New Roman"/>
          <w:szCs w:val="24"/>
        </w:rPr>
        <w:t xml:space="preserve">.1.  Que o mesmo esteja de acordo com a especificação descrita no presente Termo de Referência. </w:t>
      </w:r>
    </w:p>
    <w:p w14:paraId="05373924" w14:textId="165955F4" w:rsidR="00290A4A" w:rsidRPr="00900A6D" w:rsidRDefault="00591EB3" w:rsidP="00F84679">
      <w:pPr>
        <w:spacing w:after="0" w:line="360" w:lineRule="auto"/>
        <w:ind w:firstLine="708"/>
        <w:jc w:val="both"/>
        <w:rPr>
          <w:rFonts w:cs="Times New Roman"/>
          <w:szCs w:val="24"/>
        </w:rPr>
      </w:pPr>
      <w:r>
        <w:rPr>
          <w:rFonts w:cs="Times New Roman"/>
          <w:szCs w:val="24"/>
        </w:rPr>
        <w:t>9</w:t>
      </w:r>
      <w:r w:rsidR="00290A4A" w:rsidRPr="00900A6D">
        <w:rPr>
          <w:rFonts w:cs="Times New Roman"/>
          <w:szCs w:val="24"/>
        </w:rPr>
        <w:t>.2.  A Câmara Municipal de Cabixi somente receberá os produtos/serviços da empresa vencedora na sua totalidade.</w:t>
      </w:r>
    </w:p>
    <w:p w14:paraId="7A0E8546" w14:textId="36D422FE" w:rsidR="00290A4A" w:rsidRDefault="00591EB3" w:rsidP="00F84679">
      <w:pPr>
        <w:spacing w:after="0" w:line="360" w:lineRule="auto"/>
        <w:ind w:firstLine="708"/>
        <w:jc w:val="both"/>
        <w:rPr>
          <w:rFonts w:cs="Times New Roman"/>
          <w:szCs w:val="24"/>
        </w:rPr>
      </w:pPr>
      <w:r>
        <w:rPr>
          <w:rFonts w:cs="Times New Roman"/>
          <w:szCs w:val="24"/>
        </w:rPr>
        <w:t>9</w:t>
      </w:r>
      <w:r w:rsidR="00290A4A" w:rsidRPr="00900A6D">
        <w:rPr>
          <w:rFonts w:cs="Times New Roman"/>
          <w:szCs w:val="24"/>
        </w:rPr>
        <w:t xml:space="preserve">.3.  Após a verificação do quantitativo e a equivalência dos materiais entregues com as especificações contidas neste Termo de Referência e, também, com a proposta de preço apresentada pela empresa vencedora, será feito o recebimento definitivo dos produtos/serviços. </w:t>
      </w:r>
    </w:p>
    <w:p w14:paraId="7AAAFA21" w14:textId="77777777" w:rsidR="00591EB3" w:rsidRDefault="00591EB3" w:rsidP="00F84679">
      <w:pPr>
        <w:spacing w:after="0" w:line="360" w:lineRule="auto"/>
        <w:jc w:val="both"/>
        <w:rPr>
          <w:rFonts w:cs="Times New Roman"/>
          <w:szCs w:val="24"/>
        </w:rPr>
      </w:pPr>
    </w:p>
    <w:p w14:paraId="677F9A9D" w14:textId="7BD3741B" w:rsidR="00591EB3" w:rsidRDefault="00F84679" w:rsidP="00F84679">
      <w:pPr>
        <w:spacing w:after="0" w:line="360" w:lineRule="auto"/>
        <w:jc w:val="both"/>
      </w:pPr>
      <w:r>
        <w:rPr>
          <w:b/>
          <w:bCs/>
        </w:rPr>
        <w:t>10</w:t>
      </w:r>
      <w:r w:rsidR="00591EB3" w:rsidRPr="00591EB3">
        <w:rPr>
          <w:b/>
          <w:bCs/>
        </w:rPr>
        <w:t>. DO PRAZO DE EXECUÇÃO</w:t>
      </w:r>
      <w:r w:rsidR="00591EB3">
        <w:t xml:space="preserve"> </w:t>
      </w:r>
    </w:p>
    <w:p w14:paraId="3E027077" w14:textId="4CA2C5B5" w:rsidR="00591EB3" w:rsidRDefault="00F84679" w:rsidP="00F84679">
      <w:pPr>
        <w:spacing w:after="0" w:line="360" w:lineRule="auto"/>
        <w:ind w:firstLine="708"/>
        <w:jc w:val="both"/>
      </w:pPr>
      <w:r>
        <w:t>10</w:t>
      </w:r>
      <w:r w:rsidR="00591EB3">
        <w:t>.1</w:t>
      </w:r>
      <w:r>
        <w:t xml:space="preserve"> </w:t>
      </w:r>
      <w:r w:rsidR="00591EB3">
        <w:t xml:space="preserve">O prazo máximo para a entrega e instalação dos itens constantes do objeto é de até </w:t>
      </w:r>
      <w:r w:rsidR="00591EB3">
        <w:t>30</w:t>
      </w:r>
      <w:r w:rsidR="00591EB3">
        <w:t xml:space="preserve"> (</w:t>
      </w:r>
      <w:r w:rsidR="00591EB3">
        <w:t>trinta</w:t>
      </w:r>
      <w:r w:rsidR="00591EB3">
        <w:t xml:space="preserve">) dias, contados a partir do recebimento pela CONTRATADA da NOTA DE EMPENHO, devidamente assinada pela CONTRATANTE. </w:t>
      </w:r>
    </w:p>
    <w:p w14:paraId="2ABD047A" w14:textId="26F4096C" w:rsidR="00591EB3" w:rsidRDefault="00F84679" w:rsidP="00F84679">
      <w:pPr>
        <w:spacing w:after="0" w:line="360" w:lineRule="auto"/>
        <w:ind w:firstLine="708"/>
        <w:jc w:val="both"/>
      </w:pPr>
      <w:r>
        <w:t>10</w:t>
      </w:r>
      <w:r w:rsidR="00591EB3">
        <w:t>.2</w:t>
      </w:r>
      <w:r>
        <w:t xml:space="preserve"> </w:t>
      </w:r>
      <w:r w:rsidR="00591EB3">
        <w:t>Após a execução do serviço, a CONTRATADA deverá emitir a Nota Fiscal, de acordo com as especificações deste Termo de Referência e seus anexos.</w:t>
      </w:r>
    </w:p>
    <w:p w14:paraId="4D41015F" w14:textId="77777777" w:rsidR="00591EB3" w:rsidRDefault="00591EB3" w:rsidP="00F84679">
      <w:pPr>
        <w:spacing w:after="0" w:line="360" w:lineRule="auto"/>
        <w:jc w:val="both"/>
      </w:pPr>
    </w:p>
    <w:p w14:paraId="3EDEC165" w14:textId="128A03C1" w:rsidR="00591EB3" w:rsidRDefault="00F84679" w:rsidP="00F84679">
      <w:pPr>
        <w:spacing w:after="0" w:line="360" w:lineRule="auto"/>
        <w:jc w:val="both"/>
      </w:pPr>
      <w:r>
        <w:rPr>
          <w:b/>
          <w:bCs/>
        </w:rPr>
        <w:t>11</w:t>
      </w:r>
      <w:r w:rsidR="00591EB3" w:rsidRPr="00591EB3">
        <w:rPr>
          <w:b/>
          <w:bCs/>
        </w:rPr>
        <w:t>. DO LOCAL DE EXECUÇÃO</w:t>
      </w:r>
      <w:r w:rsidR="00591EB3">
        <w:t xml:space="preserve"> </w:t>
      </w:r>
    </w:p>
    <w:p w14:paraId="0C8E8698" w14:textId="164EC1EB" w:rsidR="00591EB3" w:rsidRDefault="00F84679" w:rsidP="00F84679">
      <w:pPr>
        <w:spacing w:after="0" w:line="360" w:lineRule="auto"/>
        <w:ind w:firstLine="708"/>
        <w:jc w:val="both"/>
      </w:pPr>
      <w:r>
        <w:t xml:space="preserve">11.1 </w:t>
      </w:r>
      <w:r w:rsidR="00591EB3">
        <w:t xml:space="preserve">A CONTRATADA deverá entregar o objeto e executar a instalação na </w:t>
      </w:r>
      <w:r w:rsidR="00591EB3">
        <w:t>CÂMARA MUNICIPAL DE CABIXI</w:t>
      </w:r>
      <w:r w:rsidR="00591EB3">
        <w:t xml:space="preserve">, localizada na </w:t>
      </w:r>
      <w:r w:rsidR="00591EB3">
        <w:t>Rua</w:t>
      </w:r>
      <w:r w:rsidR="00591EB3">
        <w:t xml:space="preserve">. </w:t>
      </w:r>
      <w:r w:rsidR="00591EB3">
        <w:t>Bororos,</w:t>
      </w:r>
      <w:r w:rsidR="00591EB3">
        <w:t xml:space="preserve"> nº </w:t>
      </w:r>
      <w:r w:rsidR="00591EB3">
        <w:t>3.234</w:t>
      </w:r>
      <w:r w:rsidR="00591EB3">
        <w:t xml:space="preserve">, bairro </w:t>
      </w:r>
      <w:r w:rsidR="00591EB3">
        <w:t>Centro</w:t>
      </w:r>
      <w:r w:rsidR="00591EB3">
        <w:t xml:space="preserve">, </w:t>
      </w:r>
      <w:r w:rsidR="00591EB3">
        <w:t>Cabixi/RO</w:t>
      </w:r>
      <w:r w:rsidR="00591EB3">
        <w:t xml:space="preserve">, durante o horário de funcionamento, de </w:t>
      </w:r>
      <w:r w:rsidR="00591EB3">
        <w:t>7:00</w:t>
      </w:r>
      <w:r w:rsidR="00591EB3">
        <w:t>h às 1</w:t>
      </w:r>
      <w:r w:rsidR="00591EB3">
        <w:t>3:00</w:t>
      </w:r>
      <w:r w:rsidR="00591EB3">
        <w:t>h</w:t>
      </w:r>
      <w:r w:rsidR="00591EB3">
        <w:t>.</w:t>
      </w:r>
    </w:p>
    <w:p w14:paraId="5FF03EDD" w14:textId="6C1CDC39" w:rsidR="00591EB3" w:rsidRDefault="00F84679" w:rsidP="00F84679">
      <w:pPr>
        <w:spacing w:after="0" w:line="360" w:lineRule="auto"/>
        <w:ind w:firstLine="708"/>
        <w:jc w:val="both"/>
      </w:pPr>
      <w:r>
        <w:t xml:space="preserve">11.2 </w:t>
      </w:r>
      <w:r w:rsidR="00591EB3">
        <w:t>É necessário realizar agendamento da entrega e instalação, com antecedência mínima de 48 horas, agendando data e horário, através do telefone (</w:t>
      </w:r>
      <w:r w:rsidR="00591EB3">
        <w:t>69</w:t>
      </w:r>
      <w:r w:rsidR="00591EB3">
        <w:t xml:space="preserve">) </w:t>
      </w:r>
      <w:r w:rsidR="00591EB3">
        <w:t>3345-2232</w:t>
      </w:r>
      <w:r w:rsidR="00591EB3">
        <w:t>, sob pena de não recebimento por parte da CONTRATANTE.</w:t>
      </w:r>
    </w:p>
    <w:p w14:paraId="2C7B0E16" w14:textId="77777777" w:rsidR="006C36DB" w:rsidRDefault="006C36DB" w:rsidP="00F84679">
      <w:pPr>
        <w:spacing w:after="0" w:line="360" w:lineRule="auto"/>
        <w:jc w:val="both"/>
      </w:pPr>
    </w:p>
    <w:p w14:paraId="0966F858" w14:textId="02C98869" w:rsidR="006C36DB" w:rsidRDefault="00F84679" w:rsidP="00F84679">
      <w:pPr>
        <w:spacing w:after="0" w:line="360" w:lineRule="auto"/>
        <w:jc w:val="both"/>
      </w:pPr>
      <w:r>
        <w:rPr>
          <w:b/>
          <w:bCs/>
        </w:rPr>
        <w:lastRenderedPageBreak/>
        <w:t xml:space="preserve">12. </w:t>
      </w:r>
      <w:r w:rsidR="006C36DB" w:rsidRPr="006C36DB">
        <w:rPr>
          <w:b/>
          <w:bCs/>
        </w:rPr>
        <w:t>AMOSTRA(S), TESTE(S) DE CONFORMIDADE OU PROVA DE CONCEITO(S)</w:t>
      </w:r>
      <w:r w:rsidR="006C36DB" w:rsidRPr="006C36DB">
        <w:t xml:space="preserve"> </w:t>
      </w:r>
    </w:p>
    <w:p w14:paraId="0A2C3235" w14:textId="2B43A36F" w:rsidR="006C36DB" w:rsidRPr="00900A6D" w:rsidRDefault="00F84679" w:rsidP="00F84679">
      <w:pPr>
        <w:spacing w:after="0" w:line="360" w:lineRule="auto"/>
        <w:ind w:firstLine="708"/>
        <w:jc w:val="both"/>
        <w:rPr>
          <w:rFonts w:cs="Times New Roman"/>
          <w:szCs w:val="24"/>
        </w:rPr>
      </w:pPr>
      <w:r>
        <w:t>12</w:t>
      </w:r>
      <w:r w:rsidR="006C36DB">
        <w:t>.1 Por se tratar de serviços, não se aplica a exigência de amostra.</w:t>
      </w:r>
    </w:p>
    <w:p w14:paraId="374ECB7A" w14:textId="77777777" w:rsidR="00290A4A" w:rsidRPr="00900A6D" w:rsidRDefault="00290A4A" w:rsidP="00F84679">
      <w:pPr>
        <w:spacing w:after="0" w:line="360" w:lineRule="auto"/>
        <w:jc w:val="both"/>
        <w:rPr>
          <w:rFonts w:cs="Times New Roman"/>
          <w:szCs w:val="24"/>
        </w:rPr>
      </w:pPr>
    </w:p>
    <w:p w14:paraId="206767DF" w14:textId="579DBB35" w:rsidR="00290A4A" w:rsidRPr="00900A6D" w:rsidRDefault="00591EB3" w:rsidP="00F84679">
      <w:pPr>
        <w:spacing w:after="0" w:line="360" w:lineRule="auto"/>
        <w:jc w:val="both"/>
        <w:rPr>
          <w:rFonts w:cs="Times New Roman"/>
          <w:szCs w:val="24"/>
        </w:rPr>
      </w:pPr>
      <w:r>
        <w:rPr>
          <w:rFonts w:cs="Times New Roman"/>
          <w:b/>
          <w:bCs/>
          <w:szCs w:val="24"/>
        </w:rPr>
        <w:t>1</w:t>
      </w:r>
      <w:r w:rsidR="00F84679">
        <w:rPr>
          <w:rFonts w:cs="Times New Roman"/>
          <w:b/>
          <w:bCs/>
          <w:szCs w:val="24"/>
        </w:rPr>
        <w:t>3</w:t>
      </w:r>
      <w:r w:rsidR="00290A4A" w:rsidRPr="00900A6D">
        <w:rPr>
          <w:rFonts w:cs="Times New Roman"/>
          <w:b/>
          <w:bCs/>
          <w:szCs w:val="24"/>
        </w:rPr>
        <w:t>. DAS OBRIGAÇÕES DO CONTRATADO:</w:t>
      </w:r>
      <w:r w:rsidR="00290A4A" w:rsidRPr="00900A6D">
        <w:rPr>
          <w:rFonts w:cs="Times New Roman"/>
          <w:szCs w:val="24"/>
        </w:rPr>
        <w:t xml:space="preserve"> </w:t>
      </w:r>
    </w:p>
    <w:p w14:paraId="67533CD0" w14:textId="4C8426EC"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3</w:t>
      </w:r>
      <w:r w:rsidR="00290A4A" w:rsidRPr="00900A6D">
        <w:rPr>
          <w:rFonts w:cs="Times New Roman"/>
          <w:szCs w:val="24"/>
        </w:rPr>
        <w:t xml:space="preserve">.1.  Acusar o recebimento da Nota de Autorização de Fornecimento. </w:t>
      </w:r>
    </w:p>
    <w:p w14:paraId="423366D1" w14:textId="22869FBB"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3</w:t>
      </w:r>
      <w:r w:rsidR="00290A4A" w:rsidRPr="00900A6D">
        <w:rPr>
          <w:rFonts w:cs="Times New Roman"/>
          <w:szCs w:val="24"/>
        </w:rPr>
        <w:t>.2. - Entregar os produtos/serviços no prazo, no local e nas condições exigidas neste Termo de Referência.</w:t>
      </w:r>
    </w:p>
    <w:p w14:paraId="3368AE9B" w14:textId="26B83FB2" w:rsidR="00290A4A" w:rsidRPr="00900A6D" w:rsidRDefault="00290A4A" w:rsidP="00F84679">
      <w:pPr>
        <w:spacing w:after="0" w:line="360" w:lineRule="auto"/>
        <w:ind w:firstLine="708"/>
        <w:jc w:val="both"/>
        <w:rPr>
          <w:rFonts w:cs="Times New Roman"/>
          <w:szCs w:val="24"/>
        </w:rPr>
      </w:pPr>
      <w:r w:rsidRPr="00900A6D">
        <w:rPr>
          <w:rFonts w:cs="Times New Roman"/>
          <w:szCs w:val="24"/>
        </w:rPr>
        <w:t xml:space="preserve"> </w:t>
      </w:r>
      <w:r w:rsidR="00591EB3">
        <w:rPr>
          <w:rFonts w:cs="Times New Roman"/>
          <w:szCs w:val="24"/>
        </w:rPr>
        <w:t>1</w:t>
      </w:r>
      <w:r w:rsidR="00F84679">
        <w:rPr>
          <w:rFonts w:cs="Times New Roman"/>
          <w:szCs w:val="24"/>
        </w:rPr>
        <w:t>3</w:t>
      </w:r>
      <w:r w:rsidRPr="00900A6D">
        <w:rPr>
          <w:rFonts w:cs="Times New Roman"/>
          <w:szCs w:val="24"/>
        </w:rPr>
        <w:t>.3.  Juntamente com a entrega dos produtos/serviços, emitir Nota Fiscal com a mesma descrição constante na Nota de Autorização de Fornecimento</w:t>
      </w:r>
    </w:p>
    <w:p w14:paraId="01CB491F" w14:textId="4075FA9C" w:rsidR="00290A4A" w:rsidRPr="00900A6D" w:rsidRDefault="00290A4A" w:rsidP="00F84679">
      <w:pPr>
        <w:spacing w:after="0" w:line="360" w:lineRule="auto"/>
        <w:ind w:firstLine="708"/>
        <w:jc w:val="both"/>
        <w:rPr>
          <w:rFonts w:cs="Times New Roman"/>
          <w:szCs w:val="24"/>
        </w:rPr>
      </w:pPr>
      <w:r w:rsidRPr="00900A6D">
        <w:rPr>
          <w:rFonts w:cs="Times New Roman"/>
          <w:szCs w:val="24"/>
        </w:rPr>
        <w:t xml:space="preserve"> </w:t>
      </w:r>
      <w:r w:rsidR="00591EB3">
        <w:rPr>
          <w:rFonts w:cs="Times New Roman"/>
          <w:szCs w:val="24"/>
        </w:rPr>
        <w:t>1</w:t>
      </w:r>
      <w:r w:rsidR="00F84679">
        <w:rPr>
          <w:rFonts w:cs="Times New Roman"/>
          <w:szCs w:val="24"/>
        </w:rPr>
        <w:t>3</w:t>
      </w:r>
      <w:r w:rsidRPr="00900A6D">
        <w:rPr>
          <w:rFonts w:cs="Times New Roman"/>
          <w:szCs w:val="24"/>
        </w:rPr>
        <w:t>.4.  A Empresa contratada também se responsabilizará por perdas e danos eventualmente causados por seus técnicos ou empregados, a bens e/ou equipamentos de propriedade da CONTRATANTE ou TERCEIROS durante a entrega dos produtos/serviços.</w:t>
      </w:r>
    </w:p>
    <w:p w14:paraId="4566152E" w14:textId="3AE7C8FA" w:rsidR="00290A4A" w:rsidRPr="00900A6D" w:rsidRDefault="00290A4A" w:rsidP="00F84679">
      <w:pPr>
        <w:spacing w:after="0" w:line="360" w:lineRule="auto"/>
        <w:ind w:firstLine="708"/>
        <w:jc w:val="both"/>
        <w:rPr>
          <w:rFonts w:cs="Times New Roman"/>
          <w:szCs w:val="24"/>
        </w:rPr>
      </w:pPr>
      <w:r w:rsidRPr="00900A6D">
        <w:rPr>
          <w:rFonts w:cs="Times New Roman"/>
          <w:szCs w:val="24"/>
        </w:rPr>
        <w:t xml:space="preserve"> </w:t>
      </w:r>
      <w:r w:rsidR="00591EB3">
        <w:rPr>
          <w:rFonts w:cs="Times New Roman"/>
          <w:szCs w:val="24"/>
        </w:rPr>
        <w:t>1</w:t>
      </w:r>
      <w:r w:rsidR="00F84679">
        <w:rPr>
          <w:rFonts w:cs="Times New Roman"/>
          <w:szCs w:val="24"/>
        </w:rPr>
        <w:t>3</w:t>
      </w:r>
      <w:r w:rsidRPr="00900A6D">
        <w:rPr>
          <w:rFonts w:cs="Times New Roman"/>
          <w:szCs w:val="24"/>
        </w:rPr>
        <w:t>.5</w:t>
      </w:r>
      <w:r w:rsidR="00F84679">
        <w:rPr>
          <w:rFonts w:cs="Times New Roman"/>
          <w:szCs w:val="24"/>
        </w:rPr>
        <w:t xml:space="preserve"> </w:t>
      </w:r>
      <w:r w:rsidRPr="00900A6D">
        <w:rPr>
          <w:rFonts w:cs="Times New Roman"/>
          <w:szCs w:val="24"/>
        </w:rPr>
        <w:t>Efetuar a troca ou substituição dos produtos/serviços, que porventura apresentarem problemas de qualidade, avarias resultantes de transporte, assim como defeitos em suas embalagens ou acondicionamentos.</w:t>
      </w:r>
    </w:p>
    <w:p w14:paraId="63B3C6B4" w14:textId="41EC708B" w:rsidR="00290A4A" w:rsidRPr="00900A6D" w:rsidRDefault="00290A4A" w:rsidP="00F84679">
      <w:pPr>
        <w:spacing w:after="0" w:line="360" w:lineRule="auto"/>
        <w:ind w:firstLine="708"/>
        <w:jc w:val="both"/>
        <w:rPr>
          <w:rFonts w:cs="Times New Roman"/>
          <w:szCs w:val="24"/>
        </w:rPr>
      </w:pPr>
      <w:r w:rsidRPr="00900A6D">
        <w:rPr>
          <w:rFonts w:cs="Times New Roman"/>
          <w:szCs w:val="24"/>
        </w:rPr>
        <w:t xml:space="preserve"> </w:t>
      </w:r>
      <w:r w:rsidR="00591EB3">
        <w:rPr>
          <w:rFonts w:cs="Times New Roman"/>
          <w:szCs w:val="24"/>
        </w:rPr>
        <w:t>1</w:t>
      </w:r>
      <w:r w:rsidR="00F84679">
        <w:rPr>
          <w:rFonts w:cs="Times New Roman"/>
          <w:szCs w:val="24"/>
        </w:rPr>
        <w:t>3</w:t>
      </w:r>
      <w:r w:rsidRPr="00900A6D">
        <w:rPr>
          <w:rFonts w:cs="Times New Roman"/>
          <w:szCs w:val="24"/>
        </w:rPr>
        <w:t>.6</w:t>
      </w:r>
      <w:r w:rsidR="00F84679">
        <w:rPr>
          <w:rFonts w:cs="Times New Roman"/>
          <w:szCs w:val="24"/>
        </w:rPr>
        <w:t xml:space="preserve"> </w:t>
      </w:r>
      <w:r w:rsidRPr="00900A6D">
        <w:rPr>
          <w:rFonts w:cs="Times New Roman"/>
          <w:szCs w:val="24"/>
        </w:rPr>
        <w:t xml:space="preserve"> A CONTRATADA procederá à prévia visita ao local onde será realizada a instalação das divisórias em </w:t>
      </w:r>
      <w:proofErr w:type="spellStart"/>
      <w:r w:rsidRPr="00900A6D">
        <w:rPr>
          <w:rFonts w:cs="Times New Roman"/>
          <w:szCs w:val="24"/>
        </w:rPr>
        <w:t>drywall</w:t>
      </w:r>
      <w:proofErr w:type="spellEnd"/>
      <w:r w:rsidRPr="00900A6D">
        <w:rPr>
          <w:rFonts w:cs="Times New Roman"/>
          <w:szCs w:val="24"/>
        </w:rPr>
        <w:t xml:space="preserve">, verificando as condições do ambiente de trabalho, ponto de energia, espaço para instalação dos equipamentos de segurança, horários de acesso, armazenagem dos materiais, e qualquer outro aspecto que possa merecer especial atenção, para o melhor desenvolvimento dos serviços em comum acordo com a CONTRATANTE. </w:t>
      </w:r>
    </w:p>
    <w:p w14:paraId="22AE86FF" w14:textId="00FEB4E2" w:rsidR="00290A4A" w:rsidRPr="00900A6D" w:rsidRDefault="00F84679" w:rsidP="00F84679">
      <w:pPr>
        <w:spacing w:after="0" w:line="360" w:lineRule="auto"/>
        <w:ind w:firstLine="708"/>
        <w:jc w:val="both"/>
        <w:rPr>
          <w:rFonts w:cs="Times New Roman"/>
          <w:szCs w:val="24"/>
        </w:rPr>
      </w:pPr>
      <w:r>
        <w:rPr>
          <w:rFonts w:cs="Times New Roman"/>
          <w:szCs w:val="24"/>
        </w:rPr>
        <w:t>13.</w:t>
      </w:r>
      <w:r w:rsidRPr="00900A6D">
        <w:rPr>
          <w:rFonts w:cs="Times New Roman"/>
          <w:szCs w:val="24"/>
        </w:rPr>
        <w:t>7 Manter</w:t>
      </w:r>
      <w:r w:rsidR="00290A4A" w:rsidRPr="00900A6D">
        <w:rPr>
          <w:rFonts w:cs="Times New Roman"/>
          <w:szCs w:val="24"/>
        </w:rPr>
        <w:t xml:space="preserve">, em compatibilidade com as obrigações assumidas, todas as condições de habilitação e qualificação exigidas na licitação. </w:t>
      </w:r>
    </w:p>
    <w:p w14:paraId="37AB1813" w14:textId="3EF07889"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3</w:t>
      </w:r>
      <w:r w:rsidR="00290A4A" w:rsidRPr="00900A6D">
        <w:rPr>
          <w:rFonts w:cs="Times New Roman"/>
          <w:szCs w:val="24"/>
        </w:rPr>
        <w:t>.8 Não transferir a outrem, no todo ou em parte, o objeto do contrato;</w:t>
      </w:r>
    </w:p>
    <w:p w14:paraId="7E3FFA7A" w14:textId="66A060E0"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3</w:t>
      </w:r>
      <w:r w:rsidR="00290A4A" w:rsidRPr="00900A6D">
        <w:rPr>
          <w:rFonts w:cs="Times New Roman"/>
          <w:szCs w:val="24"/>
        </w:rPr>
        <w:t>.9. Responder, independentemente de culpa, por qualquer dano ao CONTRATANTE, ou ainda a terceiros, na execução do fornecimento do objeto deste Registro, não sendo excluída, ou mesmo reduzida, a responsabilidade pelo fato de haver fiscalização ou acompanhamento pelo CONTRATANTE.</w:t>
      </w:r>
    </w:p>
    <w:p w14:paraId="04E595A4" w14:textId="7D2BA5C8" w:rsidR="00290A4A" w:rsidRPr="00900A6D" w:rsidRDefault="00290A4A" w:rsidP="00F84679">
      <w:pPr>
        <w:spacing w:after="0" w:line="360" w:lineRule="auto"/>
        <w:ind w:firstLine="708"/>
        <w:jc w:val="both"/>
        <w:rPr>
          <w:rFonts w:cs="Times New Roman"/>
          <w:szCs w:val="24"/>
        </w:rPr>
      </w:pPr>
      <w:r w:rsidRPr="00900A6D">
        <w:rPr>
          <w:rFonts w:cs="Times New Roman"/>
          <w:szCs w:val="24"/>
        </w:rPr>
        <w:t xml:space="preserve"> </w:t>
      </w:r>
      <w:r w:rsidR="00591EB3">
        <w:rPr>
          <w:rFonts w:cs="Times New Roman"/>
          <w:szCs w:val="24"/>
        </w:rPr>
        <w:t>1</w:t>
      </w:r>
      <w:r w:rsidR="00F84679">
        <w:rPr>
          <w:rFonts w:cs="Times New Roman"/>
          <w:szCs w:val="24"/>
        </w:rPr>
        <w:t>3</w:t>
      </w:r>
      <w:r w:rsidRPr="00900A6D">
        <w:rPr>
          <w:rFonts w:cs="Times New Roman"/>
          <w:szCs w:val="24"/>
        </w:rPr>
        <w:t xml:space="preserve">.10. Caso ocorram motivos que impossibilitem o cumprimento do prazo previsto, comunicar por escrito à CONTRATANTE, no prazo máximo de 24 (vinte e </w:t>
      </w:r>
      <w:r w:rsidRPr="00900A6D">
        <w:rPr>
          <w:rFonts w:cs="Times New Roman"/>
          <w:szCs w:val="24"/>
        </w:rPr>
        <w:lastRenderedPageBreak/>
        <w:t>quatro) horas que antecedam a data da entrega agendada, indicando a data em que efetivará o início da execução do serviço, não podendo o adiamento ser superior a 30 (trinta) dias corridos.</w:t>
      </w:r>
    </w:p>
    <w:p w14:paraId="12BDB9D0" w14:textId="75EEABD2" w:rsidR="00290A4A" w:rsidRPr="00900A6D" w:rsidRDefault="00290A4A" w:rsidP="00F84679">
      <w:pPr>
        <w:spacing w:after="0" w:line="360" w:lineRule="auto"/>
        <w:ind w:firstLine="708"/>
        <w:jc w:val="both"/>
        <w:rPr>
          <w:rFonts w:cs="Times New Roman"/>
          <w:szCs w:val="24"/>
        </w:rPr>
      </w:pPr>
      <w:r w:rsidRPr="00900A6D">
        <w:rPr>
          <w:rFonts w:cs="Times New Roman"/>
          <w:szCs w:val="24"/>
        </w:rPr>
        <w:t xml:space="preserve"> </w:t>
      </w:r>
      <w:r w:rsidR="00591EB3">
        <w:rPr>
          <w:rFonts w:cs="Times New Roman"/>
          <w:szCs w:val="24"/>
        </w:rPr>
        <w:t>1</w:t>
      </w:r>
      <w:r w:rsidR="00F84679">
        <w:rPr>
          <w:rFonts w:cs="Times New Roman"/>
          <w:szCs w:val="24"/>
        </w:rPr>
        <w:t>3</w:t>
      </w:r>
      <w:r w:rsidRPr="00900A6D">
        <w:rPr>
          <w:rFonts w:cs="Times New Roman"/>
          <w:szCs w:val="24"/>
        </w:rPr>
        <w:t xml:space="preserve">.11. A CONTRATADA se responsabilizará pelo transporte, entrega, carregamento, descarregamento e instalação no local designado pela Secretaria solicitante, comprometendo-se integralmente com eventuais danos causados a estes. </w:t>
      </w:r>
    </w:p>
    <w:p w14:paraId="4FF1607A" w14:textId="749DFB3F"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3</w:t>
      </w:r>
      <w:r w:rsidR="00290A4A" w:rsidRPr="00900A6D">
        <w:rPr>
          <w:rFonts w:cs="Times New Roman"/>
          <w:szCs w:val="24"/>
        </w:rPr>
        <w:t xml:space="preserve">.12. O objeto deve ser fornecido, rigorosamente, de acordo com estas Especificações Técnicas e com os documentos nelas referidos, as Normas Técnicas vigentes, as especificações de materiais descritos neste Termo de Referência. </w:t>
      </w:r>
    </w:p>
    <w:p w14:paraId="2ED5396B" w14:textId="3C2B9D23"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3</w:t>
      </w:r>
      <w:r w:rsidR="00290A4A" w:rsidRPr="00900A6D">
        <w:rPr>
          <w:rFonts w:cs="Times New Roman"/>
          <w:szCs w:val="24"/>
        </w:rPr>
        <w:t xml:space="preserve">.13. - Fornecer Equipamentos de Proteção Individual – </w:t>
      </w:r>
      <w:proofErr w:type="spellStart"/>
      <w:r w:rsidR="00290A4A" w:rsidRPr="00900A6D">
        <w:rPr>
          <w:rFonts w:cs="Times New Roman"/>
          <w:szCs w:val="24"/>
        </w:rPr>
        <w:t>EPI’s</w:t>
      </w:r>
      <w:proofErr w:type="spellEnd"/>
      <w:r w:rsidR="00290A4A" w:rsidRPr="00900A6D">
        <w:rPr>
          <w:rFonts w:cs="Times New Roman"/>
          <w:szCs w:val="24"/>
        </w:rPr>
        <w:t xml:space="preserve"> – para seus funcionários, e quando necessários Equipamentos de Proteção Coletiva – </w:t>
      </w:r>
      <w:proofErr w:type="spellStart"/>
      <w:r w:rsidR="00290A4A" w:rsidRPr="00900A6D">
        <w:rPr>
          <w:rFonts w:cs="Times New Roman"/>
          <w:szCs w:val="24"/>
        </w:rPr>
        <w:t>EPC’s</w:t>
      </w:r>
      <w:proofErr w:type="spellEnd"/>
      <w:r w:rsidR="00290A4A" w:rsidRPr="00900A6D">
        <w:rPr>
          <w:rFonts w:cs="Times New Roman"/>
          <w:szCs w:val="24"/>
        </w:rPr>
        <w:t xml:space="preserve"> -, apropriados para o exercício das atividades profissionais, sem quaisquer custos adicionais para Município. Se necessário, os locais e os bens móveis deverão ser protegidos com lona plástica ou outros dispositivos, além de ter sinalização de segurança através de placas, fitas zebradas, e/ou outros. Observar e adotar todas as normas de segurança e prevenção de acidentes para o desempenho das funções específicas. </w:t>
      </w:r>
    </w:p>
    <w:p w14:paraId="1C8313B5" w14:textId="34EA9092"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3</w:t>
      </w:r>
      <w:r w:rsidR="00290A4A" w:rsidRPr="00900A6D">
        <w:rPr>
          <w:rFonts w:cs="Times New Roman"/>
          <w:szCs w:val="24"/>
        </w:rPr>
        <w:t>.14. Caso haja retrabalho, o número de vezes que se achar necessário pela Câmara Municipal de Cabixi, quando se verificarem vícios, defeitos ou incorreções, resultantes da execução dos serviços ou dos materiais indevidamente empregados, incluindo os serviços onde os diagnósticos foram incorretos e tenham gerando novas intervenções, a CONTRATADA obriga-se a reparar, corrigir ou substituir, no total ou em parte, o objeto deste contrato, devendo se responsabilizar por todos os custos, incluindo fornecimento dos materiais, mão de obra, ferramental, equipamentos, transporte e outros, necessário à correção devida, sem ônus a Câmara Municipal de Cabixi, no prazo máximo de 48 (quarenta e oito) horas a partir da data de solicitação de reparo.</w:t>
      </w:r>
    </w:p>
    <w:p w14:paraId="651A09A3" w14:textId="77777777" w:rsidR="00290A4A" w:rsidRPr="00900A6D" w:rsidRDefault="00290A4A" w:rsidP="00F84679">
      <w:pPr>
        <w:spacing w:after="0" w:line="360" w:lineRule="auto"/>
        <w:jc w:val="both"/>
        <w:rPr>
          <w:rFonts w:cs="Times New Roman"/>
          <w:szCs w:val="24"/>
        </w:rPr>
      </w:pPr>
    </w:p>
    <w:p w14:paraId="21F620A6" w14:textId="42AA5C09" w:rsidR="00290A4A" w:rsidRPr="00900A6D" w:rsidRDefault="00591EB3" w:rsidP="00F84679">
      <w:pPr>
        <w:spacing w:after="0" w:line="360" w:lineRule="auto"/>
        <w:jc w:val="both"/>
        <w:rPr>
          <w:rFonts w:cs="Times New Roman"/>
          <w:szCs w:val="24"/>
        </w:rPr>
      </w:pPr>
      <w:r>
        <w:rPr>
          <w:rFonts w:cs="Times New Roman"/>
          <w:b/>
          <w:bCs/>
          <w:szCs w:val="24"/>
        </w:rPr>
        <w:t>1</w:t>
      </w:r>
      <w:r w:rsidR="00F84679">
        <w:rPr>
          <w:rFonts w:cs="Times New Roman"/>
          <w:b/>
          <w:bCs/>
          <w:szCs w:val="24"/>
        </w:rPr>
        <w:t>4</w:t>
      </w:r>
      <w:r w:rsidR="00290A4A" w:rsidRPr="00900A6D">
        <w:rPr>
          <w:rFonts w:cs="Times New Roman"/>
          <w:b/>
          <w:bCs/>
          <w:szCs w:val="24"/>
        </w:rPr>
        <w:t>. DOS DEVERES DA CONTRATANTE:</w:t>
      </w:r>
      <w:r w:rsidR="00290A4A" w:rsidRPr="00900A6D">
        <w:rPr>
          <w:rFonts w:cs="Times New Roman"/>
          <w:szCs w:val="24"/>
        </w:rPr>
        <w:t xml:space="preserve"> </w:t>
      </w:r>
    </w:p>
    <w:p w14:paraId="39F7AE7F" w14:textId="71C361F9" w:rsidR="00290A4A" w:rsidRPr="00900A6D" w:rsidRDefault="00F84679" w:rsidP="00F84679">
      <w:pPr>
        <w:spacing w:after="0" w:line="360" w:lineRule="auto"/>
        <w:ind w:firstLine="708"/>
        <w:jc w:val="both"/>
        <w:rPr>
          <w:rFonts w:cs="Times New Roman"/>
          <w:szCs w:val="24"/>
        </w:rPr>
      </w:pPr>
      <w:r>
        <w:rPr>
          <w:rFonts w:cs="Times New Roman"/>
          <w:szCs w:val="24"/>
        </w:rPr>
        <w:t>14</w:t>
      </w:r>
      <w:r w:rsidRPr="00900A6D">
        <w:rPr>
          <w:rFonts w:cs="Times New Roman"/>
          <w:szCs w:val="24"/>
        </w:rPr>
        <w:t>.1 Emitir</w:t>
      </w:r>
      <w:r w:rsidR="00290A4A" w:rsidRPr="00900A6D">
        <w:rPr>
          <w:rFonts w:cs="Times New Roman"/>
          <w:szCs w:val="24"/>
        </w:rPr>
        <w:t xml:space="preserve"> a Nota de Autorização de Fornecimento e informar ao contratado;</w:t>
      </w:r>
    </w:p>
    <w:p w14:paraId="154EC197" w14:textId="1B369484"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4</w:t>
      </w:r>
      <w:r w:rsidR="00290A4A" w:rsidRPr="00900A6D">
        <w:rPr>
          <w:rFonts w:cs="Times New Roman"/>
          <w:szCs w:val="24"/>
        </w:rPr>
        <w:t>.2 Certificar a Nota Fiscal apresentada pela contratada após conferir se os produtos/serviços entregue pela contratada corresponde à especificação descrita no item 2 deste Termo</w:t>
      </w:r>
      <w:r w:rsidR="009653CF" w:rsidRPr="00900A6D">
        <w:rPr>
          <w:rFonts w:cs="Times New Roman"/>
          <w:szCs w:val="24"/>
        </w:rPr>
        <w:t>.</w:t>
      </w:r>
    </w:p>
    <w:p w14:paraId="54B7BE89" w14:textId="60B98786" w:rsidR="00290A4A" w:rsidRPr="00900A6D" w:rsidRDefault="00591EB3" w:rsidP="00F84679">
      <w:pPr>
        <w:spacing w:after="0" w:line="360" w:lineRule="auto"/>
        <w:ind w:firstLine="708"/>
        <w:jc w:val="both"/>
        <w:rPr>
          <w:rFonts w:cs="Times New Roman"/>
          <w:szCs w:val="24"/>
        </w:rPr>
      </w:pPr>
      <w:r>
        <w:rPr>
          <w:rFonts w:cs="Times New Roman"/>
          <w:szCs w:val="24"/>
        </w:rPr>
        <w:t>1</w:t>
      </w:r>
      <w:r w:rsidR="00F84679">
        <w:rPr>
          <w:rFonts w:cs="Times New Roman"/>
          <w:szCs w:val="24"/>
        </w:rPr>
        <w:t>4</w:t>
      </w:r>
      <w:r w:rsidR="00290A4A" w:rsidRPr="00900A6D">
        <w:rPr>
          <w:rFonts w:cs="Times New Roman"/>
          <w:szCs w:val="24"/>
        </w:rPr>
        <w:t>.3.  Em caso de atraso na entrega da Nota Fiscal ou irregularidade na emissão dos documentos fiscais o prazo de pagamento será contado a partir da regularização dos mesmos e sua reapresentação.</w:t>
      </w:r>
    </w:p>
    <w:p w14:paraId="3A953EA0" w14:textId="0408BC0D" w:rsidR="009653CF" w:rsidRPr="00900A6D" w:rsidRDefault="00591EB3" w:rsidP="00F84679">
      <w:pPr>
        <w:spacing w:after="0" w:line="360" w:lineRule="auto"/>
        <w:ind w:firstLine="708"/>
        <w:jc w:val="both"/>
        <w:rPr>
          <w:rFonts w:cs="Times New Roman"/>
          <w:szCs w:val="24"/>
        </w:rPr>
      </w:pPr>
      <w:r>
        <w:rPr>
          <w:rFonts w:cs="Times New Roman"/>
          <w:szCs w:val="24"/>
        </w:rPr>
        <w:lastRenderedPageBreak/>
        <w:t>1</w:t>
      </w:r>
      <w:r w:rsidR="00F84679">
        <w:rPr>
          <w:rFonts w:cs="Times New Roman"/>
          <w:szCs w:val="24"/>
        </w:rPr>
        <w:t>4</w:t>
      </w:r>
      <w:r w:rsidR="009653CF" w:rsidRPr="00900A6D">
        <w:rPr>
          <w:rFonts w:cs="Times New Roman"/>
          <w:szCs w:val="24"/>
        </w:rPr>
        <w:t xml:space="preserve">.4. Efetuar o pagamento ao contratado após 30 (trinta) dias, da prestação dos serviços, após a apresentação da nota fiscal, com a correta descrição dos serviços realizados entre o período do primeiro ao último dia de cada mês. </w:t>
      </w:r>
    </w:p>
    <w:p w14:paraId="6BEA8049" w14:textId="3470D94E" w:rsidR="00900A6D" w:rsidRDefault="00591EB3" w:rsidP="00F84679">
      <w:pPr>
        <w:spacing w:after="0" w:line="360" w:lineRule="auto"/>
        <w:ind w:firstLine="708"/>
        <w:jc w:val="both"/>
        <w:rPr>
          <w:rFonts w:cs="Times New Roman"/>
          <w:szCs w:val="24"/>
        </w:rPr>
      </w:pPr>
      <w:r>
        <w:rPr>
          <w:rFonts w:cs="Times New Roman"/>
          <w:szCs w:val="24"/>
        </w:rPr>
        <w:t>11</w:t>
      </w:r>
      <w:r w:rsidR="009653CF" w:rsidRPr="00900A6D">
        <w:rPr>
          <w:rFonts w:cs="Times New Roman"/>
          <w:szCs w:val="24"/>
        </w:rPr>
        <w:t>.5.  A CONTRATANTE rejeitará, no todo ou em parte, a entrega do bem em desacordo com o objeto.</w:t>
      </w:r>
    </w:p>
    <w:p w14:paraId="59A69725" w14:textId="77777777" w:rsidR="00900A6D" w:rsidRDefault="00900A6D" w:rsidP="00F84679">
      <w:pPr>
        <w:spacing w:after="0" w:line="360" w:lineRule="auto"/>
        <w:ind w:firstLine="708"/>
        <w:jc w:val="both"/>
        <w:rPr>
          <w:rFonts w:cs="Times New Roman"/>
          <w:szCs w:val="24"/>
        </w:rPr>
      </w:pPr>
    </w:p>
    <w:p w14:paraId="2E51029C" w14:textId="1E486064" w:rsidR="00900A6D" w:rsidRPr="00900A6D" w:rsidRDefault="00900A6D" w:rsidP="00F84679">
      <w:pPr>
        <w:spacing w:after="0" w:line="360" w:lineRule="auto"/>
        <w:ind w:firstLine="708"/>
        <w:jc w:val="right"/>
        <w:rPr>
          <w:rFonts w:cs="Times New Roman"/>
          <w:szCs w:val="24"/>
        </w:rPr>
      </w:pPr>
      <w:r w:rsidRPr="00900A6D">
        <w:rPr>
          <w:rFonts w:cs="Times New Roman"/>
          <w:szCs w:val="24"/>
        </w:rPr>
        <w:t xml:space="preserve">Cabixi – RO, </w:t>
      </w:r>
      <w:r w:rsidRPr="00900A6D">
        <w:rPr>
          <w:rFonts w:cs="Times New Roman"/>
          <w:szCs w:val="24"/>
        </w:rPr>
        <w:t>23</w:t>
      </w:r>
      <w:r w:rsidRPr="00900A6D">
        <w:rPr>
          <w:rFonts w:cs="Times New Roman"/>
          <w:szCs w:val="24"/>
        </w:rPr>
        <w:t xml:space="preserve"> de janeiro de 2024 </w:t>
      </w:r>
    </w:p>
    <w:p w14:paraId="74DDE320" w14:textId="77777777" w:rsidR="00900A6D" w:rsidRPr="00900A6D" w:rsidRDefault="00900A6D" w:rsidP="00F84679">
      <w:pPr>
        <w:spacing w:after="0" w:line="360" w:lineRule="auto"/>
        <w:ind w:firstLine="708"/>
        <w:jc w:val="right"/>
        <w:rPr>
          <w:rFonts w:cs="Times New Roman"/>
          <w:szCs w:val="24"/>
        </w:rPr>
      </w:pPr>
    </w:p>
    <w:p w14:paraId="7F5F3543" w14:textId="77777777" w:rsidR="00900A6D" w:rsidRPr="00900A6D" w:rsidRDefault="00900A6D" w:rsidP="00F84679">
      <w:pPr>
        <w:spacing w:after="0" w:line="360" w:lineRule="auto"/>
        <w:ind w:firstLine="708"/>
        <w:jc w:val="right"/>
        <w:rPr>
          <w:rFonts w:cs="Times New Roman"/>
          <w:szCs w:val="24"/>
        </w:rPr>
      </w:pPr>
      <w:r w:rsidRPr="00900A6D">
        <w:rPr>
          <w:rFonts w:cs="Times New Roman"/>
          <w:szCs w:val="24"/>
        </w:rPr>
        <w:t xml:space="preserve">_____________________________ </w:t>
      </w:r>
    </w:p>
    <w:p w14:paraId="028B4840" w14:textId="77777777" w:rsidR="00900A6D" w:rsidRPr="00900A6D" w:rsidRDefault="00900A6D" w:rsidP="00F84679">
      <w:pPr>
        <w:spacing w:after="0" w:line="360" w:lineRule="auto"/>
        <w:ind w:firstLine="708"/>
        <w:jc w:val="right"/>
        <w:rPr>
          <w:rFonts w:cs="Times New Roman"/>
          <w:b/>
          <w:szCs w:val="24"/>
        </w:rPr>
      </w:pPr>
      <w:r w:rsidRPr="00900A6D">
        <w:rPr>
          <w:rFonts w:cs="Times New Roman"/>
          <w:b/>
          <w:szCs w:val="24"/>
        </w:rPr>
        <w:t>ELABORADO POR:</w:t>
      </w:r>
    </w:p>
    <w:p w14:paraId="345F6AEF" w14:textId="77777777" w:rsidR="00900A6D" w:rsidRPr="00900A6D" w:rsidRDefault="00900A6D" w:rsidP="00F84679">
      <w:pPr>
        <w:spacing w:after="0" w:line="360" w:lineRule="auto"/>
        <w:ind w:firstLine="708"/>
        <w:jc w:val="right"/>
        <w:rPr>
          <w:rFonts w:cs="Times New Roman"/>
          <w:b/>
          <w:szCs w:val="24"/>
        </w:rPr>
      </w:pPr>
      <w:r w:rsidRPr="00900A6D">
        <w:rPr>
          <w:rFonts w:cs="Times New Roman"/>
          <w:b/>
          <w:szCs w:val="24"/>
        </w:rPr>
        <w:t xml:space="preserve"> DEIVA CASIELE RODRIGUES </w:t>
      </w:r>
    </w:p>
    <w:p w14:paraId="4B9628B2" w14:textId="77777777" w:rsidR="00900A6D" w:rsidRPr="00900A6D" w:rsidRDefault="00900A6D" w:rsidP="00F84679">
      <w:pPr>
        <w:spacing w:after="0" w:line="360" w:lineRule="auto"/>
        <w:ind w:firstLine="708"/>
        <w:jc w:val="right"/>
        <w:rPr>
          <w:rFonts w:cs="Times New Roman"/>
          <w:szCs w:val="24"/>
        </w:rPr>
      </w:pPr>
      <w:r w:rsidRPr="00900A6D">
        <w:rPr>
          <w:rFonts w:cs="Times New Roman"/>
          <w:szCs w:val="24"/>
        </w:rPr>
        <w:t>Diretor de Divisão e Analista de Processos.</w:t>
      </w:r>
    </w:p>
    <w:p w14:paraId="5AA40549" w14:textId="77777777" w:rsidR="00900A6D" w:rsidRPr="00900A6D" w:rsidRDefault="00900A6D" w:rsidP="00F84679">
      <w:pPr>
        <w:spacing w:after="0" w:line="360" w:lineRule="auto"/>
        <w:ind w:firstLine="708"/>
        <w:jc w:val="right"/>
        <w:rPr>
          <w:rFonts w:cs="Times New Roman"/>
          <w:szCs w:val="24"/>
        </w:rPr>
      </w:pPr>
    </w:p>
    <w:p w14:paraId="616BAC71" w14:textId="77777777" w:rsidR="00900A6D" w:rsidRPr="00900A6D" w:rsidRDefault="00900A6D" w:rsidP="00F84679">
      <w:pPr>
        <w:spacing w:after="0" w:line="360" w:lineRule="auto"/>
        <w:ind w:firstLine="708"/>
        <w:jc w:val="right"/>
        <w:rPr>
          <w:rFonts w:cs="Times New Roman"/>
          <w:szCs w:val="24"/>
        </w:rPr>
      </w:pPr>
      <w:r w:rsidRPr="00900A6D">
        <w:rPr>
          <w:rFonts w:cs="Times New Roman"/>
          <w:szCs w:val="24"/>
        </w:rPr>
        <w:t xml:space="preserve">_____________________________ </w:t>
      </w:r>
    </w:p>
    <w:p w14:paraId="7AC34C9B" w14:textId="77777777" w:rsidR="00900A6D" w:rsidRPr="00900A6D" w:rsidRDefault="00900A6D" w:rsidP="00F84679">
      <w:pPr>
        <w:spacing w:after="0" w:line="360" w:lineRule="auto"/>
        <w:ind w:firstLine="708"/>
        <w:jc w:val="right"/>
        <w:rPr>
          <w:rFonts w:cs="Times New Roman"/>
          <w:b/>
          <w:szCs w:val="24"/>
        </w:rPr>
      </w:pPr>
      <w:r w:rsidRPr="00900A6D">
        <w:rPr>
          <w:rFonts w:cs="Times New Roman"/>
          <w:b/>
          <w:szCs w:val="24"/>
        </w:rPr>
        <w:t>AUTORIZADO POR:</w:t>
      </w:r>
    </w:p>
    <w:p w14:paraId="315EC32E" w14:textId="77777777" w:rsidR="00900A6D" w:rsidRPr="00900A6D" w:rsidRDefault="00900A6D" w:rsidP="00F84679">
      <w:pPr>
        <w:spacing w:after="0" w:line="360" w:lineRule="auto"/>
        <w:ind w:firstLine="708"/>
        <w:jc w:val="right"/>
        <w:rPr>
          <w:rFonts w:cs="Times New Roman"/>
          <w:b/>
          <w:szCs w:val="24"/>
        </w:rPr>
      </w:pPr>
      <w:r w:rsidRPr="00900A6D">
        <w:rPr>
          <w:rFonts w:cs="Times New Roman"/>
          <w:b/>
          <w:szCs w:val="24"/>
        </w:rPr>
        <w:t xml:space="preserve">JUCIELI ANDRADE DE CARLI </w:t>
      </w:r>
    </w:p>
    <w:p w14:paraId="1B7292B5" w14:textId="77777777" w:rsidR="00900A6D" w:rsidRPr="00900A6D" w:rsidRDefault="00900A6D" w:rsidP="00F84679">
      <w:pPr>
        <w:spacing w:after="0" w:line="360" w:lineRule="auto"/>
        <w:ind w:firstLine="708"/>
        <w:jc w:val="right"/>
        <w:rPr>
          <w:rFonts w:cs="Times New Roman"/>
          <w:szCs w:val="24"/>
        </w:rPr>
      </w:pPr>
      <w:r w:rsidRPr="00900A6D">
        <w:rPr>
          <w:rFonts w:cs="Times New Roman"/>
          <w:szCs w:val="24"/>
        </w:rPr>
        <w:t>Presidente da Câmara Municipal Cabixi-RO.</w:t>
      </w:r>
    </w:p>
    <w:p w14:paraId="1572D8D0" w14:textId="77777777" w:rsidR="00900A6D" w:rsidRPr="00900A6D" w:rsidRDefault="00900A6D" w:rsidP="00F84679">
      <w:pPr>
        <w:spacing w:after="0" w:line="360" w:lineRule="auto"/>
        <w:ind w:firstLine="708"/>
        <w:jc w:val="right"/>
        <w:rPr>
          <w:rFonts w:cs="Times New Roman"/>
          <w:szCs w:val="24"/>
        </w:rPr>
      </w:pPr>
    </w:p>
    <w:p w14:paraId="71F459BC" w14:textId="77777777" w:rsidR="00900A6D" w:rsidRPr="00900A6D" w:rsidRDefault="00900A6D" w:rsidP="00F84679">
      <w:pPr>
        <w:spacing w:after="0" w:line="360" w:lineRule="auto"/>
        <w:ind w:firstLine="708"/>
        <w:jc w:val="right"/>
        <w:rPr>
          <w:rFonts w:cs="Times New Roman"/>
          <w:szCs w:val="24"/>
        </w:rPr>
      </w:pPr>
      <w:r w:rsidRPr="00900A6D">
        <w:rPr>
          <w:rFonts w:cs="Times New Roman"/>
          <w:szCs w:val="24"/>
        </w:rPr>
        <w:t xml:space="preserve"> _____________________________ </w:t>
      </w:r>
    </w:p>
    <w:p w14:paraId="462367A6" w14:textId="77777777" w:rsidR="00900A6D" w:rsidRPr="00900A6D" w:rsidRDefault="00900A6D" w:rsidP="00F84679">
      <w:pPr>
        <w:spacing w:after="0" w:line="360" w:lineRule="auto"/>
        <w:ind w:firstLine="708"/>
        <w:jc w:val="right"/>
        <w:rPr>
          <w:rFonts w:cs="Times New Roman"/>
          <w:b/>
          <w:szCs w:val="24"/>
        </w:rPr>
      </w:pPr>
      <w:r w:rsidRPr="00900A6D">
        <w:rPr>
          <w:rFonts w:cs="Times New Roman"/>
          <w:b/>
          <w:szCs w:val="24"/>
        </w:rPr>
        <w:t>ATESTADO POR:</w:t>
      </w:r>
    </w:p>
    <w:p w14:paraId="574C29F0" w14:textId="77777777" w:rsidR="00900A6D" w:rsidRPr="00900A6D" w:rsidRDefault="00900A6D" w:rsidP="00F84679">
      <w:pPr>
        <w:spacing w:after="0" w:line="360" w:lineRule="auto"/>
        <w:ind w:firstLine="708"/>
        <w:jc w:val="right"/>
        <w:rPr>
          <w:rFonts w:cs="Times New Roman"/>
          <w:b/>
          <w:szCs w:val="24"/>
        </w:rPr>
      </w:pPr>
      <w:r w:rsidRPr="00900A6D">
        <w:rPr>
          <w:rFonts w:cs="Times New Roman"/>
          <w:b/>
          <w:szCs w:val="24"/>
        </w:rPr>
        <w:t xml:space="preserve"> ANGELITA APARECIDA DOS SANTOS RORIZ </w:t>
      </w:r>
    </w:p>
    <w:p w14:paraId="1FF1C5D7" w14:textId="77777777" w:rsidR="00900A6D" w:rsidRPr="00900A6D" w:rsidRDefault="00900A6D" w:rsidP="00F84679">
      <w:pPr>
        <w:spacing w:after="0" w:line="360" w:lineRule="auto"/>
        <w:ind w:firstLine="708"/>
        <w:jc w:val="right"/>
        <w:rPr>
          <w:rFonts w:cs="Times New Roman"/>
          <w:szCs w:val="24"/>
        </w:rPr>
      </w:pPr>
      <w:r w:rsidRPr="00900A6D">
        <w:rPr>
          <w:rFonts w:cs="Times New Roman"/>
          <w:szCs w:val="24"/>
        </w:rPr>
        <w:t>Diretora Geral</w:t>
      </w:r>
    </w:p>
    <w:p w14:paraId="193F80EE" w14:textId="77777777" w:rsidR="00900A6D" w:rsidRPr="00900A6D" w:rsidRDefault="00900A6D" w:rsidP="00F84679">
      <w:pPr>
        <w:spacing w:after="0" w:line="360" w:lineRule="auto"/>
        <w:jc w:val="both"/>
        <w:rPr>
          <w:rFonts w:cs="Times New Roman"/>
          <w:szCs w:val="24"/>
        </w:rPr>
      </w:pPr>
    </w:p>
    <w:p w14:paraId="3441EA4D" w14:textId="77777777" w:rsidR="00900A6D" w:rsidRPr="00900A6D" w:rsidRDefault="00900A6D" w:rsidP="00F84679">
      <w:pPr>
        <w:spacing w:after="0" w:line="360" w:lineRule="auto"/>
        <w:jc w:val="both"/>
        <w:rPr>
          <w:rFonts w:cs="Times New Roman"/>
          <w:b/>
          <w:szCs w:val="24"/>
        </w:rPr>
      </w:pPr>
    </w:p>
    <w:p w14:paraId="5FC65C85" w14:textId="77777777" w:rsidR="00900A6D" w:rsidRPr="00900A6D" w:rsidRDefault="00900A6D" w:rsidP="00F84679">
      <w:pPr>
        <w:spacing w:after="0" w:line="360" w:lineRule="auto"/>
        <w:jc w:val="both"/>
        <w:rPr>
          <w:rFonts w:cs="Times New Roman"/>
          <w:b/>
          <w:szCs w:val="24"/>
        </w:rPr>
      </w:pPr>
    </w:p>
    <w:p w14:paraId="166B52B7" w14:textId="77777777" w:rsidR="00900A6D" w:rsidRPr="00900A6D" w:rsidRDefault="00900A6D" w:rsidP="00F84679">
      <w:pPr>
        <w:spacing w:after="0" w:line="360" w:lineRule="auto"/>
        <w:jc w:val="both"/>
        <w:rPr>
          <w:rFonts w:cs="Times New Roman"/>
          <w:szCs w:val="24"/>
        </w:rPr>
      </w:pPr>
    </w:p>
    <w:sectPr w:rsidR="00900A6D" w:rsidRPr="00900A6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36EF" w14:textId="77777777" w:rsidR="005A7DBA" w:rsidRDefault="005A7DBA" w:rsidP="003167B8">
      <w:pPr>
        <w:spacing w:after="0" w:line="240" w:lineRule="auto"/>
      </w:pPr>
      <w:r>
        <w:separator/>
      </w:r>
    </w:p>
  </w:endnote>
  <w:endnote w:type="continuationSeparator" w:id="0">
    <w:p w14:paraId="1E9D6523" w14:textId="77777777" w:rsidR="005A7DBA" w:rsidRDefault="005A7DBA" w:rsidP="0031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0F6C" w14:textId="77777777" w:rsidR="005A7DBA" w:rsidRDefault="005A7DBA" w:rsidP="003167B8">
      <w:pPr>
        <w:spacing w:after="0" w:line="240" w:lineRule="auto"/>
      </w:pPr>
      <w:r>
        <w:separator/>
      </w:r>
    </w:p>
  </w:footnote>
  <w:footnote w:type="continuationSeparator" w:id="0">
    <w:p w14:paraId="17E5B991" w14:textId="77777777" w:rsidR="005A7DBA" w:rsidRDefault="005A7DBA" w:rsidP="0031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4CB9" w14:textId="77777777" w:rsidR="003167B8" w:rsidRDefault="003167B8" w:rsidP="003167B8">
    <w:pPr>
      <w:pStyle w:val="Cabealho"/>
      <w:rPr>
        <w:b/>
        <w:szCs w:val="24"/>
      </w:rPr>
    </w:pPr>
    <w:r w:rsidRPr="00D35213">
      <w:rPr>
        <w:noProof/>
        <w:lang w:eastAsia="pt-BR"/>
      </w:rPr>
      <w:drawing>
        <wp:anchor distT="0" distB="0" distL="114300" distR="114300" simplePos="0" relativeHeight="251659264" behindDoc="0" locked="0" layoutInCell="1" allowOverlap="1" wp14:anchorId="4E8BB540" wp14:editId="60B52580">
          <wp:simplePos x="0" y="0"/>
          <wp:positionH relativeFrom="column">
            <wp:posOffset>6989</wp:posOffset>
          </wp:positionH>
          <wp:positionV relativeFrom="paragraph">
            <wp:posOffset>-99703</wp:posOffset>
          </wp:positionV>
          <wp:extent cx="942975" cy="876300"/>
          <wp:effectExtent l="0" t="0" r="9525" b="0"/>
          <wp:wrapNone/>
          <wp:docPr id="2" name="Imagem 2" descr="F:\nilcy\Desktop\PROCESSO - 2023\WINDOWS\brasa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lcy\Desktop\PROCESSO - 2023\WINDOWS\brasa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122AE" w14:textId="77777777" w:rsidR="003167B8" w:rsidRPr="00697AE5" w:rsidRDefault="003167B8" w:rsidP="003167B8">
    <w:pPr>
      <w:pStyle w:val="Cabealho"/>
      <w:jc w:val="center"/>
      <w:rPr>
        <w:b/>
        <w:szCs w:val="24"/>
      </w:rPr>
    </w:pPr>
    <w:r w:rsidRPr="00697AE5">
      <w:rPr>
        <w:b/>
        <w:szCs w:val="24"/>
      </w:rPr>
      <w:t>ESTADO DE RONDÔNIA</w:t>
    </w:r>
  </w:p>
  <w:p w14:paraId="647C665E" w14:textId="77777777" w:rsidR="003167B8" w:rsidRPr="00697AE5" w:rsidRDefault="003167B8" w:rsidP="003167B8">
    <w:pPr>
      <w:pStyle w:val="Cabealho"/>
      <w:tabs>
        <w:tab w:val="left" w:pos="1820"/>
      </w:tabs>
      <w:jc w:val="center"/>
      <w:rPr>
        <w:b/>
        <w:szCs w:val="24"/>
      </w:rPr>
    </w:pPr>
    <w:r w:rsidRPr="00697AE5">
      <w:rPr>
        <w:b/>
        <w:szCs w:val="24"/>
      </w:rPr>
      <w:t>PODER LEGISLATIVO</w:t>
    </w:r>
  </w:p>
  <w:p w14:paraId="1370196A" w14:textId="77777777" w:rsidR="003167B8" w:rsidRPr="007127E1" w:rsidRDefault="003167B8" w:rsidP="003167B8">
    <w:pPr>
      <w:pStyle w:val="Cabealho"/>
      <w:jc w:val="center"/>
      <w:rPr>
        <w:b/>
        <w:szCs w:val="24"/>
      </w:rPr>
    </w:pPr>
    <w:r w:rsidRPr="00697AE5">
      <w:rPr>
        <w:b/>
        <w:szCs w:val="24"/>
      </w:rPr>
      <w:t>CÂMARA MUNICIPAL DE CABIXI</w:t>
    </w:r>
  </w:p>
  <w:p w14:paraId="09989B87" w14:textId="77777777" w:rsidR="003167B8" w:rsidRDefault="003167B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7A"/>
    <w:rsid w:val="00181A7A"/>
    <w:rsid w:val="001B0FC4"/>
    <w:rsid w:val="001C270A"/>
    <w:rsid w:val="00290A4A"/>
    <w:rsid w:val="0030102F"/>
    <w:rsid w:val="00313C99"/>
    <w:rsid w:val="003167B8"/>
    <w:rsid w:val="00316D6B"/>
    <w:rsid w:val="003C26D2"/>
    <w:rsid w:val="00522DF8"/>
    <w:rsid w:val="00591EB3"/>
    <w:rsid w:val="005A7DBA"/>
    <w:rsid w:val="005B217D"/>
    <w:rsid w:val="005B5801"/>
    <w:rsid w:val="00610F97"/>
    <w:rsid w:val="006C36DB"/>
    <w:rsid w:val="00767761"/>
    <w:rsid w:val="008E0AA6"/>
    <w:rsid w:val="00900A6D"/>
    <w:rsid w:val="009653CF"/>
    <w:rsid w:val="009F5AA0"/>
    <w:rsid w:val="00AD427E"/>
    <w:rsid w:val="00C942EF"/>
    <w:rsid w:val="00F51843"/>
    <w:rsid w:val="00F84679"/>
    <w:rsid w:val="00FC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150C"/>
  <w15:chartTrackingRefBased/>
  <w15:docId w15:val="{52CD4F6A-6A00-4251-BBCC-A540414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67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67B8"/>
  </w:style>
  <w:style w:type="paragraph" w:styleId="Rodap">
    <w:name w:val="footer"/>
    <w:basedOn w:val="Normal"/>
    <w:link w:val="RodapChar"/>
    <w:uiPriority w:val="99"/>
    <w:unhideWhenUsed/>
    <w:rsid w:val="003167B8"/>
    <w:pPr>
      <w:tabs>
        <w:tab w:val="center" w:pos="4252"/>
        <w:tab w:val="right" w:pos="8504"/>
      </w:tabs>
      <w:spacing w:after="0" w:line="240" w:lineRule="auto"/>
    </w:pPr>
  </w:style>
  <w:style w:type="character" w:customStyle="1" w:styleId="RodapChar">
    <w:name w:val="Rodapé Char"/>
    <w:basedOn w:val="Fontepargpadro"/>
    <w:link w:val="Rodap"/>
    <w:uiPriority w:val="99"/>
    <w:rsid w:val="003167B8"/>
  </w:style>
  <w:style w:type="character" w:styleId="Forte">
    <w:name w:val="Strong"/>
    <w:basedOn w:val="Fontepargpadro"/>
    <w:uiPriority w:val="22"/>
    <w:qFormat/>
    <w:rsid w:val="00FC6A26"/>
    <w:rPr>
      <w:b/>
      <w:bCs/>
    </w:rPr>
  </w:style>
  <w:style w:type="character" w:styleId="Hyperlink">
    <w:name w:val="Hyperlink"/>
    <w:basedOn w:val="Fontepargpadro"/>
    <w:uiPriority w:val="99"/>
    <w:semiHidden/>
    <w:unhideWhenUsed/>
    <w:rsid w:val="00FC6A26"/>
    <w:rPr>
      <w:color w:val="0000FF"/>
      <w:u w:val="single"/>
    </w:rPr>
  </w:style>
  <w:style w:type="table" w:styleId="Tabelacomgrade">
    <w:name w:val="Table Grid"/>
    <w:basedOn w:val="Tabelanormal"/>
    <w:uiPriority w:val="59"/>
    <w:rsid w:val="0029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9653CF"/>
    <w:pPr>
      <w:spacing w:after="0" w:line="240" w:lineRule="auto"/>
    </w:pPr>
    <w:rPr>
      <w:rFonts w:eastAsia="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lanalto.gov.br/ccivil_03/_ato2019-2022/2022/Decreto/D1131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alto.gov.br/ccivil_03/_ato2019-2022/2021/Lei/L1413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8</Pages>
  <Words>2099</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Edervan Gomes - OAB/RO 4.325</dc:creator>
  <cp:keywords/>
  <dc:description/>
  <cp:lastModifiedBy>Edervan Gomes - OAB/RO 4.325</cp:lastModifiedBy>
  <cp:revision>7</cp:revision>
  <cp:lastPrinted>2024-01-23T15:26:00Z</cp:lastPrinted>
  <dcterms:created xsi:type="dcterms:W3CDTF">2024-01-18T11:34:00Z</dcterms:created>
  <dcterms:modified xsi:type="dcterms:W3CDTF">2024-01-23T15:29:00Z</dcterms:modified>
</cp:coreProperties>
</file>